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5A_996/2019 vom 20. April 2020</w:t>
      </w:r>
    </w:p>
    <w:p>
      <w:r>
        <w:t>Bundesgericht, 2020-04-20, FR</w:t>
      </w:r>
    </w:p>
    <w:p>
      <w:r>
        <w:rPr>
          <w:b/>
        </w:rPr>
        <w:t xml:space="preserve">Quelle: </w:t>
      </w:r>
      <w:r>
        <w:t>https://mcp.opencaselaw.ch/entscheid/bger_5A_996_2019</w:t>
      </w:r>
    </w:p>
    <w:p>
      <w:r>
        <w:t>FR: TF 5A_996/2019 du 20 avril 2020</w:t>
      </w:r>
    </w:p>
    <w:p>
      <w:r>
        <w:t>IT: TF 5A_996/2019 del 20 aprile 2020</w:t>
      </w:r>
    </w:p>
    <w:p>
      <w:pPr>
        <w:pStyle w:val="Heading2"/>
      </w:pPr>
      <w:r>
        <w:t>Erwägungen</w:t>
      </w:r>
    </w:p>
    <w:p>
      <w:r>
        <w:rPr>
          <w:b/>
        </w:rPr>
        <w:t>E. 1</w:t>
      </w:r>
    </w:p>
    <w:p>
      <w:r>
        <w:t>Le Tribunal fédéral examine d'office sa compétence ( art. 29 al. 1 LTF ) et contrôle librement les conditions de recevabilité des recours qui lui sont soumis ( ATF 144 III 253 consid. 1.1; 143 III 140 consid. 1; 141 III 395 consid. 2.1).</w:t>
      </w:r>
    </w:p>
    <w:p>
      <w:r>
        <w:rPr>
          <w:b/>
        </w:rPr>
        <w:t>E. 1.1</w:t>
      </w:r>
    </w:p>
    <w:p>
      <w:r>
        <w:t>Le recours en matière civile est en principe recevable contre les décisions finales ou partielles respectivement visées par les art. 90 et 91 LTF . Il est aussi recevable contre les décisions incidentes concernant la compétence et la récusation visées par l' art. 92 LTF . Contre d'autres décisions incidentes, un recours séparé n'est recevable qu'aux conditions restrictives prévues à l' art. 93 al. 1 LTF ( ATF 142 III 653 consid. 1).</w:t>
      </w:r>
    </w:p>
    <w:p>
      <w:r>
        <w:t>La décision finale est celle qui met un terme à l'instance, qu'il s'agisse d'un prononcé sur le fond ou d'une décision reposant sur le droit de procédure. La décision partielle (ou partiellement finale)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 ATF 141 III 395 consid. 2.2). Il s'agit notamment des prononcés par lesquels l'autorité règle préalablement et séparément une question juridique qui sera déterminante pour l'issue de la cause ( ATF 142 II 20 consid. 1.2). Une décision incidente peut être attaquée, s'il y a lieu, avec la décision finale qu'elle précède ( art. 93 al. 3 LTF ; ATF 142 III 653 consid. 1.1).</w:t>
      </w:r>
    </w:p>
    <w:p>
      <w:r>
        <w:rPr>
          <w:b/>
        </w:rPr>
        <w:t>E. 1.2</w:t>
      </w:r>
    </w:p>
    <w:p>
      <w:r>
        <w:t>Selon la jurisprudence, la décision relative aux effets accessoires du divorce est finale lorsqu'elle tranche définitivement toutes les questions qui se posent, sans aucun renvoi à l'autorité précédente ( ATF 134 III 426 consid. 1.2; arrêts 5A_261/2016 et 5A_270/2016 du 20 septembre 2016 consid. 2.2; 5A_619/2012 du 20 novembre 2012 consid. 1.2.1). Conformément au principe de l'unité du jugement de divorce ( art. 283 al. 1 CPC ), la décision sur les effets accessoires du divorce ne peut pas être partielle au sens de l' art. 91 let. a LTF , sauf dans le cas de l' art. 283 al. 2 CPC , qui prévoit, pour de justes motifs, le renvoi des époux à faire trancher la liquidation de leur régime matrimonial dans une procédure séparée ( ATF 134 III 426 consid. 1.2; arrêts 5A_213/2019 du 25 septembre 2019 consid. 1.4; 5A_302/2019 du 11 avril 2019 consid. 3.1; 5A_498/2012 du 14 septembre 2012 consid. 1.2.1).</w:t>
      </w:r>
    </w:p>
    <w:p>
      <w:r>
        <w:t>En l'occurrence, la décision entreprise ne tranche pas définitivement toutes les questions qui se posent dans la procédure de divorce et elle n'est donc pas finale. Contrairement à ce que soutient le recourant, elle ne peut pas non plus être qualifiée de partielle au sens de l' art. 91 let. a LTF , dès lors que la jurisprudence exclut un tel caractère pour une décision sur les effets accessoires du divorce, sous réserve du cas de figure prévu à l' art. 283 al. 2 CPC , qui n'est pas réalisé en l'espèce et dont le recourant ne soutient du reste pas qu'il le soit. Les hypothèses des art. 91 let. b et 92 LTF n'entrant par ailleurs pas en considération en l'espèce, la décision attaquée constitue par conséquent une décision incidente au sens de l' art. 93 al. 1 LTF .</w:t>
      </w:r>
    </w:p>
    <w:p>
      <w:r>
        <w:rPr>
          <w:b/>
        </w:rPr>
        <w:t>E. 1.3</w:t>
      </w:r>
    </w:p>
    <w:p>
      <w:r>
        <w:t>Aux termes de cette disposition,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Il appartient au recourant d'expliquer en quoi la décision entreprise remplit les conditions de l' art. 93 al. 1 LTF , sauf si ce point découle manifestement de la décision attaquée ou de la nature de la cause ( ATF 142 V 26 consid. 1.2; 141 III 80 consid. 1.2; 138 III 46 consid. 1.2).</w:t>
      </w:r>
    </w:p>
    <w:p>
      <w:r>
        <w:t>En l'espèce, le recourant, qui s'est mépris sur la nature de la décision attaquée, n'expose pas en quoi les conditions de l' art. 93 al. 1 LTF seraient réalisées, ce qu'il lui incombait pourtant de faire. Ces conditions n'étant au demeurant pas manifestes, il s'ensuit que le recours est irrecevable.</w:t>
      </w:r>
    </w:p>
    <w:p>
      <w:r>
        <w:rPr>
          <w:b/>
        </w:rPr>
        <w:t>E. 2</w:t>
      </w:r>
    </w:p>
    <w:p>
      <w:r>
        <w:t>Le recourant, qui succombe, doit prendre à sa charge les frais de justice ( art. 66 al. 1 LTF ), réduits à 1'500 fr. compte tenu de l'issue de la procédure.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