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5A_996/2015 vom 17. Dezember 2015</w:t>
      </w:r>
    </w:p>
    <w:p>
      <w:r>
        <w:t>Bundesgericht, 2015-12-17, DE</w:t>
      </w:r>
    </w:p>
    <w:p>
      <w:r>
        <w:rPr>
          <w:b/>
        </w:rPr>
        <w:t xml:space="preserve">Quelle: </w:t>
      </w:r>
      <w:r>
        <w:t>https://mcp.opencaselaw.ch/entscheid/bger_5A_996_2015</w:t>
      </w:r>
    </w:p>
    <w:p>
      <w:r>
        <w:t>FR: TF 5A_996/2015 du 17 décembre 2015</w:t>
      </w:r>
    </w:p>
    <w:p>
      <w:r>
        <w:t>IT: TF 5A_996/2015 del 17 dicembre 2015</w:t>
      </w:r>
    </w:p>
    <w:p>
      <w:pPr>
        <w:pStyle w:val="Heading2"/>
      </w:pPr>
      <w:r>
        <w:t>Volltext</w:t>
      </w:r>
    </w:p>
    <w:p>
      <w:r>
        <w:t>Bundesgericht</w:t>
      </w:r>
    </w:p>
    <w:p>
      <w:r>
        <w:t>Tribunal fédéral</w:t>
      </w:r>
    </w:p>
    <w:p>
      <w:r>
        <w:t>Tribunale federale</w:t>
      </w:r>
    </w:p>
    <w:p>
      <w:r>
        <w:t>Tribunal federal</w:t>
      </w:r>
    </w:p>
    <w:p>
      <w:r>
        <w:t>{T 0/2}</w:t>
      </w:r>
    </w:p>
    <w:p>
      <w:r>
        <w:t>5A_996/2015</w:t>
      </w:r>
    </w:p>
    <w:p>
      <w:r>
        <w:t>Urteil vom 17.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1. Politische Gemeinde U.________,</w:t>
      </w:r>
    </w:p>
    <w:p>
      <w:r>
        <w:t>2. Kanton Zürich,</w:t>
      </w:r>
    </w:p>
    <w:p>
      <w:r>
        <w:t>vertreten durch die Zentrale Inkassostelle der Gerichte,</w:t>
      </w:r>
    </w:p>
    <w:p>
      <w:r>
        <w:t>Beschwerdegegner,</w:t>
      </w:r>
    </w:p>
    <w:p>
      <w:r>
        <w:t>Betreibungsamt V.________.</w:t>
      </w:r>
    </w:p>
    <w:p>
      <w:r>
        <w:t>Gegenstand</w:t>
      </w:r>
    </w:p>
    <w:p>
      <w:r>
        <w:t>Pfändung, Anzeige der Pfändungsabrechung,</w:t>
      </w:r>
    </w:p>
    <w:p>
      <w:r>
        <w:t>Beschwerde nach Art. 72 ff. BGG gegen das Urteil vom 10. Dezember 2015 des Obergerichts des Kantons Zürich (II. Zivilkammer als obere kantonale Aufsichtsbehörde über Schuldbetreibung und Konkurs).</w:t>
      </w:r>
    </w:p>
    <w:p>
      <w:r>
        <w:t>Nach Einsicht</w:t>
      </w:r>
    </w:p>
    <w:p>
      <w:r>
        <w:t>in die Beschwerde gemäss Art. 72 ff. BGG gegen das Urteil vom 10. Dezember 2015 des Obergerichts des Kantons Zürich, das (als obere SchK-Aufsichtsbehörde) eine Beschwerde des Beschwerdeführers gegen einen Nichteintretensentscheid der unteren Aufsichtsbehörde (Nichteintreten auf eine erste Beschwerde des Beschwerdeführers betreffend Pfändung bzw. Anzeige der Pfändungsabrechnung des Betreibungsamtes V.________) abgewiesen hat, soweit es darauf eingetreten ist,</w:t>
      </w:r>
    </w:p>
    <w:p>
      <w:r>
        <w:t>in Erwägung,</w:t>
      </w:r>
    </w:p>
    <w:p>
      <w:r>
        <w:t>dass das Obergericht erwog, die untere Aufsichtsbehörde sei zu Recht mangels Begründung auf die Beschwerde nicht eingetreten, nachdem der Beschwerdeführer keine konkreten Rügen hinsichtlich der Pfändung bzw. Pfändungsabrechnung vorgebracht habe und seine weiteren Ausführungen nicht entscheidbezogen gewesen seien, die vor Obergericht behaupteten Noven hätten ebenso unberücksichtigt zu bleiben wie die haltlosen Beschwerdevorbringen,</w:t>
      </w:r>
    </w:p>
    <w:p>
      <w:r>
        <w:t>dass die Beschwerde nach Art. 72 ff. BGG von vornherein unzulässig ist, soweit der Beschwerdeführer Anträge stellt und Rügen erhebt, die über den Gegenstand des obergerichtlichen Urteils vom 10. Dezember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das Urteil des Obergerichts vom 10. Dezember 2015 rechts- oder verfassungswidrig sein soll,</w:t>
      </w:r>
    </w:p>
    <w:p>
      <w:r>
        <w:t>dass der Beschwerdeführer ausserdem allein zum Zweck der Verzögerung des Zwangsvollstreckungsverfahrens und daher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dem Betreibungsamt V.________ und dem Obergericht des Kantons Zürich schriftlich mitgeteilt.</w:t>
      </w:r>
    </w:p>
    <w:p>
      <w:r>
        <w:t>Lausanne, 17.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