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5A_991/2023 vom 17. Januar 2024</w:t>
      </w:r>
    </w:p>
    <w:p>
      <w:r>
        <w:t>Bundesgericht, 2024-01-17, DE</w:t>
      </w:r>
    </w:p>
    <w:p>
      <w:r>
        <w:rPr>
          <w:b/>
        </w:rPr>
        <w:t xml:space="preserve">Quelle: </w:t>
      </w:r>
      <w:r>
        <w:t>https://mcp.opencaselaw.ch/entscheid/bger_5A_991_2023</w:t>
      </w:r>
    </w:p>
    <w:p>
      <w:r>
        <w:t>FR: TF 5A_991/2023 du 17 janvier 2024</w:t>
      </w:r>
    </w:p>
    <w:p>
      <w:r>
        <w:t>IT: TF 5A_991/2023 del 17 gennaio 2024</w:t>
      </w:r>
    </w:p>
    <w:p>
      <w:pPr>
        <w:pStyle w:val="Heading2"/>
      </w:pPr>
      <w:r>
        <w:t>Erwägungen</w:t>
      </w:r>
    </w:p>
    <w:p>
      <w:r>
        <w:rPr>
          <w:b/>
        </w:rPr>
        <w:t>E. 1</w:t>
      </w:r>
    </w:p>
    <w:p>
      <w:r>
        <w:t>Mit Schreiben vom 8. Oktober 2023 erhob die Beschwerdeführerin bei der unteren Aufsichtsbehörde über das Betreibungs- und Konkursamt Basel-Stadt Beschwerde. Sie verlangte, "de[n] unangemessenen Betreibungen Nr. xxx und yyy [sei] die aufschiebende Wirkung auf die Rechtsverzögerung zu erteilen". Mit Entscheid vom 26. Oktober 2023 trat die untere Aufsichtsbehörde auf die Beschwerde nicht ein.</w:t>
      </w:r>
    </w:p>
    <w:p>
      <w:r>
        <w:t>Dagegen erhob die Beschwerdeführerin mit Schreiben vom 2. November 2023 Beschwerde beim Appellationsgericht des Kantons Basel-Stadt. Mit Entscheid vom 13. Dezember 2023 wies das Appellationsgericht die Beschwerde ab.</w:t>
      </w:r>
    </w:p>
    <w:p>
      <w:r>
        <w:t>Dagegen hat die Beschwerdeführerin am 28. Dezember 2023 (Postaufgabe) Beschwerde an das Bundesgericht erhoben. Am 2. und 5. Januar 2024 (jeweils Poststempel) hat sie die Beschwerde ergänzt.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Appellationsgericht hat erwogen, die Beschwerdeführerin zeige nicht auf, dass der Nichteintretensentscheid der unteren Aufsichtsbehörde auf einer unrichtigen Rechtsanwendung oder einer offensichtlich unrichtigen Sachverhaltsfeststellung beruhe.</w:t>
      </w:r>
    </w:p>
    <w:p>
      <w:r>
        <w:t>Auf diese Erwägung geht die Beschwerdeführerin vor Bundesgericht nicht ein und sie zeigt nicht auf, inwiefern das Appellationsgericht Recht verletzt haben soll. Stattdessen äussert sie sich in schwer verständlicher Weise zu einer sozialversicherungs- und arbeitsrechtlichen Angelegenheit und bestreitet offenbar die in Betreibung gesetzte Schuld.</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