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5A_990/2019 vom 21. Januar 2020</w:t>
      </w:r>
    </w:p>
    <w:p>
      <w:r>
        <w:t>Bundesgericht, 2020-01-21, FR</w:t>
      </w:r>
    </w:p>
    <w:p>
      <w:r>
        <w:rPr>
          <w:b/>
        </w:rPr>
        <w:t xml:space="preserve">Quelle: </w:t>
      </w:r>
      <w:r>
        <w:t>https://mcp.opencaselaw.ch/entscheid/bger_5A_990_2019</w:t>
      </w:r>
    </w:p>
    <w:p>
      <w:r>
        <w:t>FR: TF 5A_990/2019 du 21 janvier 2020</w:t>
      </w:r>
    </w:p>
    <w:p>
      <w:r>
        <w:t>IT: TF 5A_990/2019 del 21 gennaio 2020</w:t>
      </w:r>
    </w:p>
    <w:p>
      <w:pPr>
        <w:pStyle w:val="Heading2"/>
      </w:pPr>
      <w:r>
        <w:t>Erwägungen</w:t>
      </w:r>
    </w:p>
    <w:p>
      <w:r>
        <w:rPr>
          <w:b/>
        </w:rPr>
        <w:t>E. 1</w:t>
      </w:r>
    </w:p>
    <w:p>
      <w:r>
        <w:t>La décision statuant sur la requête en retour d'un enfant à la suite de son déplacement international est une décision finale ( art. 90 LTF ), prise en application de normes de droit public dans une matière connexe au droit civil, à savoir en matière d'entraide administrative entre les États contractants pour la mise en oeuvre du droit civil étranger (art. 72 al. 2 let. b ch. 1 LTF; ATF 133 III 584 consid. 1.2; 120 II 222 consid. 2b; arrêt 5A_162/2019 du 24 avril 2019 consid. 1). La Chambre des curatelles du Tribunal cantonal du canton de Vaud a statué en instance cantonale unique conformément à l' art. 7 al. 1 LF-EEA ; il y a ainsi exception légale au principe du double degré de juridictions cantonales ( art. 75 al. 2 let. a LTF ; arrêt 5A_1021/2017 du 8 mars 2018 consid. 1). La recourante, qui a qualité pour recourir ( art. 76 al. 1 LTF ), a agi dans le délai de dix jours ( art. 100 al. 2 let . c LTF), en sorte que son recours en matière civile est en principe recevable.</w:t>
      </w:r>
    </w:p>
    <w:p>
      <w:r>
        <w:rPr>
          <w:b/>
        </w:rPr>
        <w:t>E. 2.1</w:t>
      </w:r>
    </w:p>
    <w:p>
      <w:r>
        <w:t>Le recours en matière civile peut être formé pour violation du droit fédéral et du droit international ( art. 95 let. a et b LTF ), le Tribunal fédéral appliquant le droit d'office ( art. 106 al. 1 LTF ).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 in fine), c'est-à-dire s'il a été expressément soulevé et exposé de façon claire et détaillée ( ATF 135 III 232 consid. 1.2; 133 II 249 consid. 1.4.2).</w:t>
      </w:r>
    </w:p>
    <w:p>
      <w:r>
        <w:rPr>
          <w:b/>
        </w:rPr>
        <w:t>E. 2.2.1</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140 III 115 consid. 2; 137 I 58 consid. 4.1.2; 136 II 304 consid. 2.4; 135 III 127 consid. 1.5) - et si la correction du vice est susceptible d'influer sur le sort de la cause ( art. 97 al. 1 LTF ).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2.2.2</w:t>
      </w:r>
    </w:p>
    <w:p>
      <w:r>
        <w:t>Les faits et moyens de preuve nouveaux sont prohibés, sauf s'ils résultent de la décision de l'autorité précédente ( art. 99 al. 1 LTF ; ATF 143 V 19 consid. 1.2 et la référence). Il en va de même des faits et pièces postérieurs à l'arrêt entrepris (vrais nova; ATF 143 V 19 consid. 1.2 et les références; 139 III 120 consid. 2.1.3 et la référence), à moins qu'ils ne rendent sans objet le recours ( ATF 137 III 614 consid. 3.2.1).</w:t>
      </w:r>
    </w:p>
    <w:p>
      <w:r>
        <w:t>Par jugement en assistance éducative du 4 décembre 2019, déclaré exécutoire par provision, le Tribunal pour enfants de Y.________ a ordonné le placement des enfants en France à compter du 3 janvier 2020. La recourante a appelé de ce jugement, sollicitant l'arrêt de son exécution provisoire. Cette question n'apparaît pas avoir encore été tranchée. En tant que le conseil de la recourante a confirmé que les enfants sont néanmoins toujours en Suisse avec leur mère, le recours n'est pas privé d'objet.</w:t>
      </w:r>
    </w:p>
    <w:p>
      <w:r>
        <w:rPr>
          <w:b/>
        </w:rPr>
        <w:t>E. 3</w:t>
      </w:r>
    </w:p>
    <w:p>
      <w:r>
        <w:t>Il s'agit avant tout d'écarter le grief de la recourante par lequel celle-ci reproche à la cour cantonale d'avoir arbitrairement retenu que le déplacement des enfants entravait les relations personnelles entre les enfants et l'intimé. Dès lors qu'elle affirme que le droit de visite médiatisé n'aurait pas été interrompu du fait du déménagement, mais uniquement par le fait des mesures requises par l'intimé, à savoir l'interdiction de sortir du territoire suisse pour elle-même et les enfants, assortie du dépôt de leurs pièces d'identité, cette critique confine à la témérité: il est en effet manifeste que ces mesures ont été induites par le déplacement des enfants, dont il n'est pas contesté qu'il a été décidé unilatéralement par la recourante.</w:t>
      </w:r>
    </w:p>
    <w:p>
      <w:r>
        <w:rPr>
          <w:b/>
        </w:rPr>
        <w:t>E. 4</w:t>
      </w:r>
    </w:p>
    <w:p>
      <w:r>
        <w:t>Le recours vise à empêcher le retour immédiat des enfants C.________, D.________ et E.________ en France, ordonné par l'autorité cantonale sur le fondement de la Convention de La Haye du 25 octobre 1980 sur les aspects civils de l'enlèvement international d'enfants (ci-après: CLaH80; RS 0.211.230.02).</w:t>
      </w:r>
    </w:p>
    <w:p>
      <w:r>
        <w:rPr>
          <w:b/>
        </w:rPr>
        <w:t>E. 4.1</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w:t>
      </w:r>
    </w:p>
    <w:p>
      <w:r>
        <w:t>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5 let. a CLaH80).</w:t>
      </w:r>
    </w:p>
    <w:p>
      <w:r>
        <w:t>Tant la Suisse que la France ont ratifié la CLaH80 (art. 1 CLaH80; respectivement le 11 octobre 1983 et le 16 septembre 1982). Il n'est pas contesté que les enfants étaient domiciliés en France avant leur déplacement en Suisse et que celui-ci est intervenu de manière illicite: le déménagement décidé par la mère s'est en effet réalisé en violation de l'autorité parentale du père (art. 372 al. 1 et 373-2 al. 1 du Code civil français [ci-après: CCF]), singulièrement de son droit de garde au sens de l'art. 5 let. a CLaH80, lequel comprend le droit de décider du lieu de résidence de l'enfant (cf. art. 373-2 al. 4 1 ère phr. CCF). Les dispositions de la CLaH80 sont par conséquent</w:t>
      </w:r>
    </w:p>
    <w:p>
      <w:r>
        <w:t>a priori applicables au cas d'espèce.</w:t>
      </w:r>
    </w:p>
    <w:p>
      <w:r>
        <w:rPr>
          <w:b/>
        </w:rPr>
        <w:t>E. 4.2</w:t>
      </w:r>
    </w:p>
    <w:p>
      <w:r>
        <w:t>Lorsqu'un enfant a été déplacé ou retenu illicitement, l'autorité saisie ordonne son retour immédiat (art. 1 let. a, 3 et 12 al. 1 CLaH80), à moins que l'une des exceptions prévues à l'art. 13 CLaH80 ne soit réalisée (cf. parmi plusieurs: arrêts 5A_162/2019 du 24 avril 2019 consid. 4.1; 5A_717/2016 du 17 novembre 2016 consid. 4.3; 5A_558/2016 du 13 septembre 2016 consid. 6.1), étant précisé que celles-ci doivent être interprétées de manière restrictive, le parent ravisseur ne devant tirer aucun avantage de son comportement illégal (arrêt de la Cour EDH du 22 juillet 2014, Rouiller contre Suisse, n° 3592/08, § 67; arrêt 5A_121/2018 du 23 mai 2018 consid. 5.1 et les nombreuses références).</w:t>
      </w:r>
    </w:p>
    <w:p>
      <w:r>
        <w:t>Excluant d'emblée la réalisation de l'exception prévue à l'art. 13 al. 1 let. a CLaH80 - à savoir le consentement au déplacement du parent qui réclame le retour -, la cour cantonale a examiné la situation au regard des art. 13 al. 1 let. b et al. 2 CLaH80 (consid. 5 et 6 infra), pour finalement conclure que ces exceptions au retour n'étaient pas données en l'espèce et qu'il fallait dès lors faire droit à la requête de l'intimé.</w:t>
      </w:r>
    </w:p>
    <w:p>
      <w:r>
        <w:rPr>
          <w:b/>
        </w:rPr>
        <w:t>E. 5.1</w:t>
      </w:r>
    </w:p>
    <w:p>
      <w:r>
        <w:t>Selon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l'État de provenance et la procédure de retour tend uniquement à rendre possible une décision future à ce propos (art. 16 et 19 CLaH80; ATF 133 III 146 consid. 2.4; 131 III 334 consid. 5.3; arrêt 5A_162/2019 du 24 avril 2019 consid. 6.2.2).</w:t>
      </w:r>
    </w:p>
    <w:p>
      <w:r>
        <w:rPr>
          <w:b/>
        </w:rPr>
        <w:t>E. 5.1.1</w:t>
      </w:r>
    </w:p>
    <w:p>
      <w:r>
        <w:t>L'application de l'art. 13 al. 1 let. b CLaH80 est précisée par l' art. 5 LF-EEA , qui énumère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Ainsi, le retour de l'enfant ne doit pas être ordonné notamment lorsque le placement auprès du parent requérant n'est manifestement pas dans l'intérêt de l'enfant (let. a); le parent ravisseur, compte tenu des circonstances, n'est pas en mesure de prendre soin de l'enfant dans l'État dans lequel l'enfant avait sa résidence habituelle au moment de l'enlèvement ou que l'on ne peut manifestement pas l'exiger de lui (let. b) ou le placement auprès de tiers n'est manifestement pas dans l'intérêt de l'enfant (let. c; notamment: arrêts 5A_162/2019 du 24 avril 2019 consid. 6.2.3; 5A_936/2016 du 30 janvier 2017 consid. 6.3.1; 5A_479/2012 du 13 juillet 2012 consid. 5.1, publié in PJA 2012 p. 1630 et in SJ 2013 I p. 29). Les conditions posées à l' 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précité, FF 2007 p. 2433, n° 6.4; arrêt 5A_936/2016 précité ibid.).</w:t>
      </w:r>
    </w:p>
    <w:p>
      <w:r>
        <w:rPr>
          <w:b/>
        </w:rPr>
        <w:t>E. 5.1.2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 ATF 130 III 530 consid. 2; arrêts 5A_121/2018 du 23 mai 2018 consid. 5.3; 5A_936/2016 du 30 janvier 2017 consid. 6.3.1 et la référence).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(arrêts 5A_162/2019 du 24 avril 2019 consid. 6.2.3; 5A_121/2018 du 23 mai 2018 consid. 5.3; 5A_936/2016 du 30 janvier 2017 consid. 6.3.1 et les références).</w:t>
      </w:r>
    </w:p>
    <w:p>
      <w:r>
        <w:rPr>
          <w:b/>
        </w:rPr>
        <w:t>E. 5.1.3</w:t>
      </w:r>
    </w:p>
    <w:p>
      <w:r>
        <w:t>Entrent par ailleurs également dans le cadre de l' art. 5 let. b LF-EEA les cas dans lesquels le parent qui a demandé le retour de l'enfant ne reprendra pas l'exercice du droit de garde ni ne l'obtiendra par voie judiciaire, le rapatriement de l'enfant étant alors assimilable à un aller-retour qui ne servirait en définitive qu'à soumettre l'affaire à la compétence des autorités de l'ancien lieu de résidence. Le jugement attribuant la garde exclusive au parent ravisseur doit néanmoins apparaître indubitable au tribunal qui a été saisi en Suisse de la demande de retour, celui-ci devant à défaut statuer que le retour dans l'État de provenance du parent auteur de l'enlèvement est supportable et que, partant, il n'en résulte pas pour l'enfant de situation intolérable justifiant une décision négative de retour en vertu de l'art. 13 al. 1 let. b CLaH80 (arrêt 5A_121/2018 du 23 mai 2018 consid. 5.3 et la référence au Message précité p. 2433 ss, 2463).</w:t>
      </w:r>
    </w:p>
    <w:p>
      <w:r>
        <w:rPr>
          <w:b/>
        </w:rPr>
        <w:t>E. 5.2</w:t>
      </w:r>
    </w:p>
    <w:p>
      <w:r>
        <w:t>La cour cantonale a jugé que les cas de figure prévus par l'art. 5 let. a et c de la LF-EEA n'entraient pas en considération, ce qui n'est pas contesté: d'une part, le cadet des enfants est âgé de cinq ans, en sorte que la séparation d'avec la mère, sous l'angle de son jeune âge, était envisageable; d'autre part, les décisions rendues par les autorités françaises jusqu'alors ne prévoyaient pas la résidence des enfants auprès de leur père, si bien que l'on ne se trouvait pas dans une situation où le retour du parent ravisseur entraînerait une obligation de remettre les enfants au parent requérant.</w:t>
      </w:r>
    </w:p>
    <w:p>
      <w:r>
        <w:t>La cour cantonale a en revanche considéré qu'aucun motif ne justifiait de retenir que la recourante ne pouvait retourner s'installer en France sans entraîner pour les enfants un risque grave de mise en danger physique ou psychique ou les placer dans une situation intolérable au sens de la jurisprudence précitée, étant précisé que l'ordre de retour n'impliquait nullement la réintégration de la ville ou de la région habituelle avant le déplacement, en sorte que l'intéressée pouvait parfaitement s'installer en France voisine et conserver un emploi dont elle n'avait pas établi qu'il serait impérativement lié à un domicile en Suisse. La juridiction cantonale a par ailleurs souligné que l'autorité parentale de l'intimé n'était pas contestée et qu'aucun élément ne permettait, à ce stade, d'affirmer de manière indubitable qu'une autorité parentale exclusive selon le droit français, à savoir un droit de garde exclusif au sens de la CLaH80, pourrait être prochainement accordée à la recourante. La délivrance d'une autorisation judiciaire permettant un changement de résidence selon l'art. 372 al. 4 CCF n'était par ailleurs pas démontrée, dite autorisation dépendant de surcroît de la pondération de divers intérêts sans que le caractère indubitable de son octroi soit acquis.</w:t>
      </w:r>
    </w:p>
    <w:p>
      <w:r>
        <w:rPr>
          <w:b/>
        </w:rPr>
        <w:t>E. 5.3</w:t>
      </w:r>
    </w:p>
    <w:p>
      <w:r>
        <w:t>La recourante reproche à la cour cantonale d'avoir violé les art. 13 al. 1 CLaH80 et 5 LF-EEA, d'avoir abusé de son pouvoir d'appréciation ( art. 4 CC ) et de ne pas avoir satisfait à son obligation de motiver ( art. 29 al. 2 Cst. ).</w:t>
      </w:r>
    </w:p>
    <w:p>
      <w:r>
        <w:rPr>
          <w:b/>
        </w:rPr>
        <w:t>E. 5.3.1</w:t>
      </w:r>
    </w:p>
    <w:p>
      <w:r>
        <w:t>Elle illustre d'abord son grief en invoquant l'arthrite juvénile dont souffre sa fille C.________, reprochant à la cour cantonale de ne pas avoir tenu compte des effets délétères du stress qu'induirait un retour en France; la recourante invoque ensuite la problématique d'une nouvelle déscolarisation des enfants, affirmant que le jugement querellé ferait l'impasse sur l'intérêt de ceux-ci à cet égard en se limitant à lui imputer l'insécurité créée; enfin, la recourante invoque l'éloignement des enfants de leur famille maternelle, domiciliée à W.________, laquelle constituait une solution de garde sécurisante, adéquate et conforme aux intérêts des enfants lorsque celle-ci travaillait.</w:t>
      </w:r>
    </w:p>
    <w:p>
      <w:r>
        <w:t>La recourante perd manifestement de vue que le retour des enfants doit leur être intolérable. Or une nouvelle déscolarisation de ceux-ci ou leur éloignement de leur famille maternelle ne crée nullement une situation que l'on peut qualifier d'insupportable, les conséquences invoquées à cet égard par la recourante relevant d'ailleurs essentiellement d'aspects organisationnels ou de simples généralités, en sorte que ses critiques doivent être écartées, sans au demeurant que le caractère lacunaire de la motivation cantonale ne puisse être retenue. A propos de l'état de santé de la fille aînée des parties, la cour cantonale a relevé à juste titre que cette circonstance ne s'opposait pas à un retour, l'enfant pouvant manifestement reprendre les traitements initiés dans son pays de provenance sans que cela ne mette sa santé en danger. La recourante ne le conteste aucunement. Il n'est par ailleurs pas établi en fait que le stress généré par un nouveau déménagement aurait un impact intolérable sur l'évolution de la maladie dont souffre l'enfant, du moins la recourante ne l'établit pas, se limitant à renvoyer aux déclarations de son époux affirmant que les nombreux déménagements imposés par l'intéressée auraient induit un stress aggravant l'état de santé de la fillette. Il convient par ailleurs d'opposer à la recourante, ainsi que l'a déjà relevé la cour cantonale au sujet des difficultés liées à une nouvelle déscolarisation des enfants, qu'elle a elle-même pris le risque d'être confrontée à une décision lui intimant l'ordre de revenir en France avec les éventuelles conséquences qui pourraient en résulter sur les tensions subies par sa fille et leurs possibles répercussions sur sa maladie.</w:t>
      </w:r>
    </w:p>
    <w:p>
      <w:r>
        <w:rPr>
          <w:b/>
        </w:rPr>
        <w:t>E. 5.3.2</w:t>
      </w:r>
    </w:p>
    <w:p>
      <w:r>
        <w:t>La recourante reproche ensuite à la cour cantonale d'avoir refusé d'anticiper que les autorités judiciaires françaises pourraient autoriser son déménagement. Elle relève qu'il appartenait pourtant au juge suisse de procéder à un tel examen, lequel faisait appel à l'intérêt de l'enfant, notion indéterminée qui ne pouvait par nature être définie de manière " indubitable ". Soulignant qu'elle avait obtenu par ordonnance de non-conciliation du 16 janvier 2019 la garde exclusive des enfants et que son époux ne bénéficiait pour sa part que d'un droit de visite médiatisé, la recourante affirme qu'il ne faisait aucun doute qu'elle obtiendrait une autorisation de déménagement dès lors que celui-ci n'était pas contraire à l'intérêt des enfants: il n'entraînait en effet aucun déracinement et son déménagement antérieur à Z.________ n'avait, lui, pas été considéré comme contraire à ces intérêts alors qu'il éloignait pourtant substantiellement les enfants de leur père; un rapprochement géographique de ceux-ci - consécutif au déplacement contesté - ne saurait a fortiori être considéré comme contraire à leurs intérêts, en sorte qu'aucun élément ne plaidait en faveur d'un refus de l'autorisation de déménager.</w:t>
      </w:r>
    </w:p>
    <w:p>
      <w:r>
        <w:t>L'on relèvera avant tout que la décision du 16 janvier 2019, invoquée par la recourante, maintient l'autorité parentale conjointe au sens des art. 372 al. 1 et 373-2 al. 1 CCF, l'intéressée ne démontrant nullement qu'il ne ferait aucun doute qu'une décision lui octroyant l'autorité parentale exclusive (art. 373-2-1 al. 1 CCF) et le droit de décider unilatéralement du déplacement des enfants serait prochainement rendue en sa faveur. Le caractère prétendument indubitable d'une décision française autorisant le déménagement ( art. 373-2 al. 4 2 e phr. CCF) repose quant à lui sur les seules appréciations de la recourante alors que, comme l'a souligné à juste titre la cour cantonale, une pondération des circonstances et de leur impact sur la situation des enfants est à l'évidence nécessaire à cet égard. Contrairement à l'affirmation de la recourante, dite appréciation, dont l'issue n'apparaît pas manifeste, n'appartient pas à la compétence des autorités suisses.</w:t>
      </w:r>
    </w:p>
    <w:p>
      <w:r>
        <w:rPr>
          <w:b/>
        </w:rPr>
        <w:t>E. 6</w:t>
      </w:r>
    </w:p>
    <w:p>
      <w:r>
        <w:t>La recourante reproche ensuite à la cour cantonale d'avoir d'une part violé le droit d'être entendu des enfants au sens de l'art. 12 de la Convention relative aux droits de l'enfant, de même que les art. 13 al. 2 CLaH80 et 9 LF-EEA en omettant d'interroger les intéressés sur la question de leur retour en France; elle se plaint d'autre part de ce que la cour cantonale aurait violé son pouvoir d'appréciation dans le cadre de l'application de l'art. 13 al. 2 CLaH80.</w:t>
      </w:r>
    </w:p>
    <w:p>
      <w:r>
        <w:rPr>
          <w:b/>
        </w:rPr>
        <w:t>E. 6.1</w:t>
      </w:r>
    </w:p>
    <w:p>
      <w:r>
        <w:t>L'art. 13 al. 2 CLaH80 prévoit que l'autorité judiciaire de l'État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 ATF 134 III 88 consid. 4; arrêt 5A_605/2019 du 4 septembre 2019 consid. 3.2 et les références). La CLaH80 ne fixe pas l'âge à partir duquel l'opinion de l'enfant doit être prise en considération; la doctrine considère que l'avis de l'enfant commence à devoir être pris en compte entre dix et quatorze ans ( ATF 133 III 146 consid. 2.3; arrêt 5A_439/2019 du 2 juillet 2019 consid. 4.5). De jurisprudence constante, un enfant a atteint un degré de maturité suffisant au sens de cette disposition lorsqu'il est en mesure de comprendre le sens et la problématique de la décision portant sur le retour ( ATF 131 III 334 consid. 5.1). Il doit en particulier être capable de saisir que la procédure ne concerne ni la question de la garde, ni celle de l'autorité parentale, mais tend uniquement à rétablir la situation antérieure au déplacement illicite; il doit aussi être conscient que le point de savoir dans quel État et auprès duquel de ses parents il vivra à l'avenir sera tranché, après son retour dans le pays d'origine, par les autorités judiciaires de ce pays ( ATF 133 III 146 consid. 2.4). Fondée sur la littérature spécialisée en psychologie infantile, la jurisprudence du Tribunal fédéral retient qu'en principe un tel degré de maturité et de compréhension est atteint vers l'âge de douze ans ( ATF 133 III 146 consid. 2.4; arrêt 5A_439/2019 précité consid. 4.5).</w:t>
      </w:r>
    </w:p>
    <w:p>
      <w:r>
        <w:rPr>
          <w:b/>
        </w:rPr>
        <w:t>E. 6.2</w:t>
      </w:r>
    </w:p>
    <w:p>
      <w:r>
        <w:t>La cour cantonale a relevé que les enfants avaient déclaré à leur curateur qu'il était exclu pour eux de retourner vivre avec leur père; C.________ avait quant à elle confié au SPJ son envie de ne plus parler à son père et avoir mal au ventre à cause du stress généré par les visites. L'autorité cantonale a néanmoins souligné que ces déclarations s'inscrivaient dans le cadre d'un conflit conjugal intense et que les enfants n'avaient revu leur père qu'à de rares occasions depuis le mois d'octobre 2017, circonstances permettant de retenir un manque d'objectivité de leur part. L'aînée des enfants étaient au demeurant âgée de dix ans seulement au moment de ses déclarations, ce qui permettait de relativiser la portée de ses propos. Enfin et surtout, si les enfants avaient certes fait valoir leurs réticences quant aux relations personnelles avec leur père, ils n'avaient cependant nullement indiqué s'opposer à un retour en France.</w:t>
      </w:r>
    </w:p>
    <w:p>
      <w:r>
        <w:rPr>
          <w:b/>
        </w:rPr>
        <w:t>E. 6.3</w:t>
      </w:r>
    </w:p>
    <w:p>
      <w:r>
        <w:t>Il est évident en l'espèce que le droit d'être entendu des enfants a été respecté, ceux-ci ayant été entendus par leur curateur ainsi que par le SPJ. Qu'ils n'aient pas exprimé leur opposition à un retour en France ne permet pas à la recourante d'inférer que cette problématique n'aurait pas été abordée, du moins de manière adaptée à l'âge des intéressés (consid. 6.1 supra), voire qu'à défaut, un tel refus serait nécessairement établi. L'on ne saurait par ailleurs reprocher à la cour cantonale d'avoir abusé de son pouvoir d'appréciation en relativisant les déclarations des enfants vu le conflit de loyauté manifeste auquel ils sont incontestablement confrontés, le peu de relations entretenues avec leur père depuis plusieurs années et leur jeune âge, éléments que la recourante se limite à juger sans pertinence, sans néanmoins les remettre en cause.</w:t>
      </w:r>
    </w:p>
    <w:p>
      <w:r>
        <w:rPr>
          <w:b/>
        </w:rPr>
        <w:t>E. 7</w:t>
      </w:r>
    </w:p>
    <w:p>
      <w:r>
        <w:t>Dans un dernier grief, la recourante se plaint de la violation des art. 8 CEDH , 13 et 36 Cst. En tant qu'il est toutefois établi que les enfants ont été déplacés illicitement et que le retour de ceux-ci en France a été ordonné par la cour cantonale conformément aux dispositions de la CLaH80, cette critique ne peut qu'être écartée.</w:t>
      </w:r>
    </w:p>
    <w:p>
      <w:r>
        <w:rPr>
          <w:b/>
        </w:rPr>
        <w:t>E. 8</w:t>
      </w:r>
    </w:p>
    <w:p>
      <w:r>
        <w:t>En définitive, le recours est rejeté dans la mesure où il est recevable. Le retour immédiat des mineurs C.________, D.________ et E.________ en France doit être assuré le 15 février 2020 au plus tard. 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en sorte que la procédure devant le Tribunal fédéral n'est pas gratuite (arrêts 5A_701/2019 du 23 octobre 2019 consid. 8; 5A_25/2010 du 2 février 2010 consid. 3). En tant que les conclusions de la recourante étaient d'emblée dépourvues de chances de succès, sa requête d'assistance judiciaire doit être rejetée ( art. 64 LTF ). Les frais judiciaires, dont font partie les frais de représentation des enfants (arrêts 5A_701/2019 du 23 octobre 2009 consid. 8; 5A_346/2012 du 12 juin 2012 consid. 6), sont donc mis à sa charge ( art. 66 al. 1 LTF ), de même qu'une indemnité de dépens en faveur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