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98/2014 vom 15. Mai 2014</w:t>
      </w:r>
    </w:p>
    <w:p>
      <w:r>
        <w:t>Bundesgericht, 2014-05-15, FR</w:t>
      </w:r>
    </w:p>
    <w:p>
      <w:r>
        <w:rPr>
          <w:b/>
        </w:rPr>
        <w:t xml:space="preserve">Quelle: </w:t>
      </w:r>
      <w:r>
        <w:t>https://mcp.opencaselaw.ch/entscheid/bger_5A_98_2014</w:t>
      </w:r>
    </w:p>
    <w:p>
      <w:r>
        <w:t>FR: TF 5A 98/2014 du 15 mai 2014</w:t>
      </w:r>
    </w:p>
    <w:p>
      <w:r>
        <w:t>IT: TF 5A 98/2014 del 15 maggio 2014</w:t>
      </w:r>
    </w:p>
    <w:p>
      <w:pPr>
        <w:pStyle w:val="Heading2"/>
      </w:pPr>
      <w:r>
        <w:t>Regeste</w:t>
      </w:r>
    </w:p>
    <w:p>
      <w:r>
        <w:t>action négatoire et en inscription | Droits réels</w:t>
      </w:r>
    </w:p>
    <w:p>
      <w:pPr>
        <w:pStyle w:val="Heading2"/>
      </w:pPr>
      <w:r>
        <w:t>Erwägungen</w:t>
      </w:r>
    </w:p>
    <w:p>
      <w:r>
        <w:rPr>
          <w:b/>
        </w:rPr>
        <w:t>E. 1.1</w:t>
      </w:r>
    </w:p>
    <w:p>
      <w:r>
        <w:t>Le recours a été déposé à temps (art. 100 al. 1 et 46 al. 1 let. c LTF), par les parties qui ont succombé dans leurs conclusions devant l'instance précédente ( art. 76 LTF ); il est dirigé contre une décision finale ( art. 90 LTF ), prise en dernière instance cantonale et sur recours par un tribunal supérieur ( art. 75 LTF ), dans une contestation civile de nature pécuniaire, dont la cour cantonale admet que la valeur litigieuse atteint 30'000 fr. ( art. 74 al. 1 let. b LTF ), de sorte qu'il est recevable au regard de ces dispositions.</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ce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140 III 86 consid. 2; 137 III 580 consid. 1.3 p. 584). Le Tribunal fédéral n'examine la violation d'un droit constitutionnel que si le grief a été invoqué et motivé de façon détaillée ( art. 106 al. 2 LTF ; ATF 135 III 397 consid. 1.4 p. 400/401).</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et 6.2 p. 288).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les recourants, aux pages 3 à 7 de leur mémoire, présentent leur propre version des faits de la cause. Ils introduisent, ce faisant, certains faits qui divergent de ceux retenus par la juridiction précédente, sans toutefois se prévaloir de l'une des circonstances prévues à l' art. 97 al. 1 LTF . Il n'y a donc pas lieu d'en tenir compte.</w:t>
      </w:r>
    </w:p>
    <w:p>
      <w:r>
        <w:rPr>
          <w:b/>
        </w:rPr>
        <w:t>E. 2</w:t>
      </w:r>
    </w:p>
    <w:p>
      <w:r>
        <w:t>Il n'est pas contesté que, de par sa nature réelle, l'action intentée par les intimés relève de la compétence des tribunaux du lieu de situation des immeubles ( art. 97 LDIP et 16 ch. 1 let. a de la Convention de Lugano concernant la compétence judiciaire et l'exécution des décisions en matière civile et commerciale du 16 septembre 1988 (aCL), applicable à la présente cause). Le droit suisse est applicable ( art. 99 al. 1 LDIP ).</w:t>
      </w:r>
    </w:p>
    <w:p>
      <w:r>
        <w:rPr>
          <w:b/>
        </w:rPr>
        <w:t>E. 3</w:t>
      </w:r>
    </w:p>
    <w:p>
      <w:r>
        <w:t>Invoquant l' art. 9 Cst. , les recourants soutiennent que l'arrêt entrepris est arbitraire dans son résultat, dans la mesure où les intimés " bénéficient non seulement de l'inscription au Registre foncier de la modification des millièmes de la PPE, apportant ainsi une considérable plus-value à leur bien-fonds et rendant (enfin) légal leur agrandissement, mais (...) également de l'impossibilité, dans le futur, pour tout autre copropriétaire de construire en élévation au-dessus de l'agrandissement, initialement effectué sans droit ". Ils considèrent que, dans leur appréciation, les juges cantonaux ont fait preuve d'arbitraire en ne tenant pas compte du fait qu'" au moment où les copropriétaires avaient donné leur accord à l'agrandissement des intimés, ils n'avaient pas non plus les connaissances techniques nécessaires pour se déterminer et comprendre que les travaux effectués par les intimés ne pouvaient pas supporter de constructions supérieures ". Les juges précédents auraient également versé dans l'arbitraire en ne retenant pas que les intimés avaient violé le principe de la bonne foi " lorsqu'ils allèguent avoir été d'accord sur le principe mais voulaient une «véritable promotion» ". Une telle allégation ne serait pas crédible, " dès lors qu'en construisant un agrandissement ne pouvant pas supporter plusieurs étages et en s'opposant à l'ajout de colonnes dans l'unité d'étage, il serait très difficile, voire impossible, de réaliser une «véritable promotion» ". Il serait en effet " difficilement imaginable de construire un 1er étage sans penser aux fondations et à l'ancrage de celui-ci sur un rez-de-chaussée ".</w:t>
      </w:r>
    </w:p>
    <w:p>
      <w:r>
        <w:rPr>
          <w:b/>
        </w:rPr>
        <w:t>E. 3.1</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138 I 49 consid. 7.1 p. 51; 305 consid. 4.4 p. 319; 138 III 378 consid. 6.1 p. 379 s.; 138 IV 13 consid. 5.1 p. 22).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 Pour le surplus, le recourant qui invoque l'arbitraire doit exposer de manière précise en quoi la décision attaquée serait insoutenable (cf. supra consid. 1.3; ATF 137 I 58 consid. 4.1.2 p. 62; 134 II 244 consid. 2.2 p. 246).</w:t>
      </w:r>
    </w:p>
    <w:p>
      <w:r>
        <w:rPr>
          <w:b/>
        </w:rPr>
        <w:t>E. 3.2</w:t>
      </w:r>
    </w:p>
    <w:p>
      <w:r>
        <w:t>Constatant que la réalisation des travaux d'extension projetés par les recourants allait immanquablement générer des nuisances notables et durables dans l'usage et la jouissance de la PPE n° 2, la cour cantonale a jugé que la construction en cause constituait une atteinte aux droits des intimés et qu'elle ne pouvait être entreprise sans leur consentement. A cet égard, la cour cantonale a constaté que K.Y.________ n'avait eu de cesse de s'opposer aux travaux litigieux. C'était dès lors à juste titre que le premier juge avait retenu qu'il n'avait jamais accepté des interventions à l'intérieur même de l'unité d'étage, propriété de ses enfants. Dans ces conditions, son attitude ne pouvait être considérée comme contradictoire; il était ainsi en droit de s'opposer à l'agrandissement des recourants. Les recourants ne démontrent pas en quoi l'appréciation des preuves à laquelle a procédé la cour cantonale pour retenir la constatation incriminée serait indéfendable. Ils ne se réfèrent du reste à aucun moyen de preuve pour étayer leur thèse. La déclaration de K.Y.________ selon laquelle il entendait participer à une " véritable promotion " est à cet égard insuffisante, dès lors qu'elle ne saurait prouver un quelconque accord avec l'extension projetée par les recourants. Par ailleurs, on ne voit pas en quoi la prise en compte de la prétendue ignorance de ces derniers dans le domaine technique aurait pu modifier le résultat de l'appréciation des preuves à laquelle s'est livrée l'instance précédente. Les recourants ne l'expliquent du reste pas. Leur critique, purement appellatoire, est irrecevable ( art. 106 al. 2 LTF ).</w:t>
      </w:r>
    </w:p>
    <w:p>
      <w:r>
        <w:rPr>
          <w:b/>
        </w:rPr>
        <w:t>E. 4</w:t>
      </w:r>
    </w:p>
    <w:p>
      <w:r>
        <w:t>Se prévalant également d'une violation de l'interdiction de l'abus de droit ( art. 2 al. 2 CC ), les recourants soutiennent que " les intimés cherchent à utiliser l'institution de l' art. 641 CC pour les empêcher d'user de leur droit de construire un agrandissement ", alors que K.Y.________ l'avait accepté en ayant à l'esprit de réaliser une " véritable promotion ". En cela, le comportement contradictoire des intimés serait contraire au principe de la bonne foi (" venire contra factum proprium ").</w:t>
      </w:r>
    </w:p>
    <w:p>
      <w:r>
        <w:rPr>
          <w:b/>
        </w:rPr>
        <w:t>E. 4.1</w:t>
      </w:r>
    </w:p>
    <w:p>
      <w:r>
        <w:t>Aux termes de l' art. 2 CC , chacun est tenu d'exercer ses droits selon les règles de la bonne foi (al. 1) et l'abus manifeste d'un droit n'est pas protégé par la loi (al. 2). Un abus de droit peut être réalisé lorsqu'une institution juridique est utilisée dans un but étranger à celui qui est le sien ( ATF 138 III 401 consid. 2.4.1 p. 405; 135 III 162 consid. 3.3.1 p. 169; 132 I 249 consid. 5 p. 252). L'exercice d'un droit sans intérêt digne de protection, ou qui conduirait à une disproportion entre des intérêts justifiés, peut ainsi se révéler abusif. De même, l'exercice d'un droit est abusif lorsqu'il contredit un comportement antérieur et les attentes légitimes que ce comportement a pu susciter (" venire contra factum proprium "; ATF 133 III 61 consid. 4.1 p. 76; 130 III 113 consid. 4.2 p. 123; 129 III 493 consid. 5.1 p. 497 et les arrêts cités). L' art. 2 al. 2 CC sanctionnant l'abus manifeste d'un droit, il convient de se montrer restrictif dans l'admission de l'abus de droit ( ATF 139 III 24 consid. 3.3 p. 27; 135 III 162 consid. 3.3.1 p. 169), dont l'existence se détermine selon les circonstances concrètes du cas ( ATF 138 III 425 consid. 5.2 p. 431; 401 consid. 2.4.1 p. 405; 129 III 493 consid. 5.1 p. 497; 121 III 60 consid. 3d p. 63).</w:t>
      </w:r>
    </w:p>
    <w:p>
      <w:r>
        <w:rPr>
          <w:b/>
        </w:rPr>
        <w:t>E. 4.2</w:t>
      </w:r>
    </w:p>
    <w:p>
      <w:r>
        <w:t>En l'espèce, comme relevé supra (cf. consid. 3.2), c'est à bon droit que la cour cantonale a retenu que le représentant légal des intimés ne s'était pas comporté de manière contradictoire et qu'il était en droit de refuser l'agrandissement projeté par les recourants. Elle en a à juste titre tiré la conséquence qu'il n'avait commis aucun abus de droit au sens de l' art. 2 al. 2 CC . Cela scelle le sort du grief, qui se révèle inconsistant.</w:t>
      </w:r>
    </w:p>
    <w:p>
      <w:r>
        <w:rPr>
          <w:b/>
        </w:rPr>
        <w:t>E. 5</w:t>
      </w:r>
    </w:p>
    <w:p>
      <w:r>
        <w:t>Vu ce qui précède, le recours doit être rejeté dans la mesure de sa recevabilité. Les recourants, qui succombent, supporteront les frais judiciaires solidairement entre eux ( art. 66 al. 1 et 5 LTF ). Il n'y a pas lieu d'allouer une indemnité de dépens aux intimés qui n'ont pas été invités à se déterminer sur le fond et qui ont conclu au rejet de la requête d'effet suspensif alors que celle-ci a été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