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5A_989/2017 vom 19. Juli 2018</w:t>
      </w:r>
    </w:p>
    <w:p>
      <w:r>
        <w:t>Bundesgericht, 2018-07-19, DE</w:t>
      </w:r>
    </w:p>
    <w:p>
      <w:r>
        <w:rPr>
          <w:b/>
        </w:rPr>
        <w:t xml:space="preserve">Quelle: </w:t>
      </w:r>
      <w:r>
        <w:t>https://mcp.opencaselaw.ch/entscheid/bger_5A_989_2017</w:t>
      </w:r>
    </w:p>
    <w:p>
      <w:r>
        <w:t>FR: TF 5A_989/2017 du 19 juillet 2018</w:t>
      </w:r>
    </w:p>
    <w:p>
      <w:r>
        <w:t>IT: TF 5A_989/2017 del 19 luglio 2018</w:t>
      </w:r>
    </w:p>
    <w:p>
      <w:pPr>
        <w:pStyle w:val="Heading2"/>
      </w:pPr>
      <w:r>
        <w:t>Erwägungen</w:t>
      </w:r>
    </w:p>
    <w:p>
      <w:r>
        <w:rPr>
          <w:b/>
        </w:rPr>
        <w:t>E. 1.1</w:t>
      </w:r>
    </w:p>
    <w:p>
      <w:r>
        <w:t>Angefochten ist das Urteil einer (einzigen) kantonalen Aufsichtsbehörde betreffend Konkursbeschlag und Räumung der von der Schuldnerin ehemals gemieteten Räumlichkeiten. Dagegen ist die Beschwerde in Zivilsachen gegeben ( Art. 72 Abs. 2 lit. a, Art. 74 Abs. 2 lit. c und Art. 75 Abs. 2 BGG ).</w:t>
      </w:r>
    </w:p>
    <w:p>
      <w:r>
        <w:rPr>
          <w:b/>
        </w:rPr>
        <w:t>E. 1.2</w:t>
      </w:r>
    </w:p>
    <w:p>
      <w:r>
        <w:t>Zur Beschwerde in Zivilsachen ist nur berechtigt, wer durch den angefochtenen Entscheid besonders berührt ist und ein schutzwürdiges Interesse an dessen Aufhebung oder Abänderung hat ( Art. 76 Abs. 1 lit. b BGG ). Ein solches Interesse ist gegeben, wenn die Beschwerdelegitimation ("schutzwürdiges Interesse") nach Art. 17 f. SchKG vorhanden ist ( BGE 141 III 580 E. 1.2 S. 582). Bei nachträglichem Wegfall des aktuellen und praktischen Interesses ist das Verfahren als gegenstandslos abzuschreiben ( BGE 140 III 92 E. 1.1 S. 93 f.).</w:t>
      </w:r>
    </w:p>
    <w:p>
      <w:r>
        <w:rPr>
          <w:b/>
        </w:rPr>
        <w:t>E. 1.2.1</w:t>
      </w:r>
    </w:p>
    <w:p>
      <w:r>
        <w:t>Das Konkursamt hat den Konkursbeschlag mit Schreiben vom 23. Februar 2018 aufgehoben, nachdem mit Vereinbarung vom 16./22. Februar 2018 zwischen dem Beschwerdeführer und den Eigentumsansprechern ausserhalb (vgl. Art. 53 erster Spiegelstrich KOV) des sich grundsätzlich nach den Vorschriften über das summarische Konkursverfahren richtenden Spezialliquidationsverfahrens eine umfassende Einigung betreffend die strittigen, sich in den ehemals von der Schuldnerin gemieteten Geschäftsräumlichkeiten befindlichen Gegenstände erzielt werden konnte. Ausserdem erfolgte nach Angaben des Beschwerdeführers am 24. Februar 2018 die in der Beschwerde vom 8. Dezember 2017 anbegehrte Räumung des Geschäftslokals. Der Beschwerdeführer stellt sich in seiner Eingabe vom 26. Februar 2018 auf den Standpunkt, diese Umstände würden nicht zur Gegenstandslosigkeit des Verfahrens führen, da ihm durch den Konkursbeschlag erheblicher finanzieller Schaden entstanden sei. Mit Blick auf die Geltendmachung allfälliger Haftungsansprüche nach Art. 5 Abs. 1 SchKG habe er weiterhin ein aktuelles und schützenswertes Interesse an der Aufhebung von Dispositiv-Ziffer 2 des angefochtenen Entscheids.</w:t>
      </w:r>
    </w:p>
    <w:p>
      <w:r>
        <w:rPr>
          <w:b/>
        </w:rPr>
        <w:t>E. 1.2.2</w:t>
      </w:r>
    </w:p>
    <w:p>
      <w:r>
        <w:t>Dieser Auffassung ist nicht beizupflichten. Einer Beschwerde nach Art. 17 f. SchKG bzw. Art. 19 SchKG i.V.m. Art. 72 Abs. 2 lit. a BGG , deren Zweck lediglich (noch) in der Feststellung einer Pflichtwidrigkeit zur Schaffung einer Grundlage für die Geltendmachung von Schadenersatz- oder Genugtuungsansprüchen besteht, fehlt es nach ständiger Rechtsprechung am Rechtsschutzinteresse (vgl. BGE 138 III 265 E. 3.2 S. 267; 120 III 107 E. 2 S. 108; 91 III 41 E. 7 S. 46 f.).</w:t>
      </w:r>
    </w:p>
    <w:p>
      <w:r>
        <w:rPr>
          <w:b/>
        </w:rPr>
        <w:t>E. 1.2.3</w:t>
      </w:r>
    </w:p>
    <w:p>
      <w:r>
        <w:t>Das Verfahren ist damit durch die Instruktionsrichterin als Einzelrichterin ( Art. 32 Abs. 2 BGG ) in Anwendung von Art. 71 BGG i.V.m. Art. 72 BZP [SR 273] infolge Gegenstandslosigkeit der Beschwerde abzuschreiben.</w:t>
      </w:r>
    </w:p>
    <w:p>
      <w:r>
        <w:rPr>
          <w:b/>
        </w:rPr>
        <w:t>E. 2.1</w:t>
      </w:r>
    </w:p>
    <w:p>
      <w:r>
        <w:t>Erklärt das Bundesgericht einen Rechtsstreit als gegenstandslos, entscheidet es mit summarischer Begründung über die Prozesskosten aufgrund der Sachlage vor Eintritt des Erledigungsgrundes ( Art. 71 BGG i.V.m. Art. 72 BZP ). In erster Linie ist auf den mutmasslichen Verfahrensausgang abzustellen. Dabei geht es nicht darum, die Prozessaussichten im Einzelnen zu prüfen und dadurch weitere Umtriebe zu verursachen. Vielmehr soll es bei einer knappen, summarischen Beurteilung der Aktenlage sein Bewenden haben. Auf dem Weg über den Kostenentscheid soll nicht ein materielles Urteil gefällt werden und unter Umständen der Entscheid in einer heiklen Rechtsfrage präjudiziert werden. Lässt sich der mutmassliche Ausgang des Verfahrens nicht ohne Weiteres feststellen, ist auf allgemeine prozessrechtliche Kriterien zurückzugreifen. Danach wird in erster Linie jene Partei kosten- und entschädigungspflichtig, die das gegenstandslos gewordene Verfahren veranlasst hat oder bei der die Gründe eingetreten sind, die zur Erledigung des Verfahrens geführt haben ( BGE 142 V 551 E. 8.2 S. 568; 118 Ia 488 E. 4a S. 494 f.; Urteil 2C_622/2016 vom 31. März 2017 E. 3.1; je mit Hinweisen).</w:t>
      </w:r>
    </w:p>
    <w:p>
      <w:r>
        <w:rPr>
          <w:b/>
        </w:rPr>
        <w:t>E. 2.2</w:t>
      </w:r>
    </w:p>
    <w:p>
      <w:r>
        <w:t>Der Beschwerdeführer wendet sich an diversen Stellen gegen die vorinstanzlichen Sachverhaltsfeststellungen und wirft gleichzeitig heikle Rechtsfragen auf. Wie der Prozess ausgegangen wäre, lässt sich aufgrund summarischer Beurteilung nicht bestimmen, zumal der Sachverhalt ziemlich komplex und verworren ist. Folglich ist auf die besagten prozessrechtlichen Kriterien zurückzugreifen. Der Beschwerdeführer hat mit seiner Beschwerde das Risiko der Abschreibung auf sich genommen. Ausserdem ist die Aufhebung des Konkursbeschlags durch das Konkursamt die Folge einer zwischen dem Beschwerdeführer und den Eigentumsansprechern getroffenen Vereinbarung, welche vorsieht, dass die Parteien dieser Vereinbarung die Räumung (inklusive der Demontage eingebauter Gegenstände) der von der Schuldnerin ehemals gemieteten Räumlichkeiten selbst vornehmen, was in der Folge unbestrittenermassen auch so geschehen ist. Somit hat der Beschwerdeführer die Gerichtskosten des bundesgerichtlichen Verfahrens zu tragen und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