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987/2018 vom 10. Januar 2019</w:t>
      </w:r>
    </w:p>
    <w:p>
      <w:r>
        <w:t>Bundesgericht, 2019-01-10, DE</w:t>
      </w:r>
    </w:p>
    <w:p>
      <w:r>
        <w:rPr>
          <w:b/>
        </w:rPr>
        <w:t xml:space="preserve">Quelle: </w:t>
      </w:r>
      <w:r>
        <w:t>https://mcp.opencaselaw.ch/entscheid/bger_5A_987_2018</w:t>
      </w:r>
    </w:p>
    <w:p>
      <w:r>
        <w:t>FR: TF 5A 987/2018 du 10 janvier 2019</w:t>
      </w:r>
    </w:p>
    <w:p>
      <w:r>
        <w:t>IT: TF 5A 987/2018 del 10 gennaio 2019</w:t>
      </w:r>
    </w:p>
    <w:p>
      <w:pPr>
        <w:pStyle w:val="Heading2"/>
      </w:pPr>
      <w:r>
        <w:t>Regeste</w:t>
      </w:r>
    </w:p>
    <w:p>
      <w:r>
        <w:t>Persönlichkeitsschutz | Personenrecht</w:t>
      </w:r>
    </w:p>
    <w:p>
      <w:pPr>
        <w:pStyle w:val="Heading2"/>
      </w:pPr>
      <w:r>
        <w:t>Erwägungen</w:t>
      </w:r>
    </w:p>
    <w:p>
      <w:r>
        <w:rPr>
          <w:b/>
        </w:rPr>
        <w:t>E. 1</w:t>
      </w:r>
    </w:p>
    <w:p>
      <w:r>
        <w:t>Neue Begehren sind vor Bundesgericht unzulässig ( Art. 99 Abs. 2 BGG ). Soweit der Beschwerdeführer mehr oder anderes verlangt, als von der Vorinstanz beurteilt wurde, ist darauf von vornherein nicht einzutreten ( BGE 136 V 362 E. 3.4.2 S. 365; Urteil 5A_761/2016 vom 20. Juni 2017 E. 2.2.3).</w:t>
      </w:r>
    </w:p>
    <w:p>
      <w:r>
        <w:rPr>
          <w:b/>
        </w:rPr>
        <w:t>E. 2</w:t>
      </w:r>
    </w:p>
    <w:p>
      <w:r>
        <w:t>Die Beschwerde hat eine Begründung zu enthalten, in welcher in gedrängter Form dargelegt wird, inwiefern der angefochtene Entscheid Recht verletzt ( Art. 42 Abs. 2 BGG ), was eine Auseinandersetzung mit der Begründung des angefochtenen Entscheides erfordert ( BGE 140 III 115 E. 2 S. 116). Der Beschwerdeführer nimmt keinerlei Bezug auf die ausführlichen Erwägungen des angefochtenen Entscheides, sondern äussert sich in allgemeiner und auf polemische Weise über das unethische Handeln der Geschäftsleitung der Pensionskasse und verschiedene Verdachtsmomente auf strafbare Handlungen.</w:t>
      </w:r>
    </w:p>
    <w:p>
      <w:r>
        <w:rPr>
          <w:b/>
        </w:rPr>
        <w:t>E. 3</w:t>
      </w:r>
    </w:p>
    <w:p>
      <w:r>
        <w:t>Nach dem Gesagten erweist sich die Beschwerde als offensichtlich nicht hinreichend begründet und im Übrigen auch als querulatorisch, weshalb auf sie nicht eingetreten werden kann und der Präsident im vereinfachten Verfahren entscheidet ( Art. 108 Abs. 1 lit. b und c BGG ).</w:t>
      </w:r>
    </w:p>
    <w:p>
      <w:r>
        <w:rPr>
          <w:b/>
        </w:rPr>
        <w:t>E. 4</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