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986/2016 vom 28. Dezember 2016</w:t>
      </w:r>
    </w:p>
    <w:p>
      <w:r>
        <w:t>Bundesgericht, 2016-12-28, DE</w:t>
      </w:r>
    </w:p>
    <w:p>
      <w:r>
        <w:rPr>
          <w:b/>
        </w:rPr>
        <w:t xml:space="preserve">Quelle: </w:t>
      </w:r>
      <w:r>
        <w:t>https://mcp.opencaselaw.ch/entscheid/bger_5A_986_2016</w:t>
      </w:r>
    </w:p>
    <w:p>
      <w:r>
        <w:t>FR: TF 5A 986/2016 du 28 décembre 2016</w:t>
      </w:r>
    </w:p>
    <w:p>
      <w:r>
        <w:t>IT: TF 5A 986/2016 del 28 dicembre 2016</w:t>
      </w:r>
    </w:p>
    <w:p>
      <w:pPr>
        <w:pStyle w:val="Heading2"/>
      </w:pPr>
      <w:r>
        <w:t>Regeste</w:t>
      </w:r>
    </w:p>
    <w:p>
      <w:r>
        <w:t>Ehescheidung | Familienrecht</w:t>
      </w:r>
    </w:p>
    <w:p>
      <w:pPr>
        <w:pStyle w:val="Heading2"/>
      </w:pPr>
      <w:r>
        <w:t>Volltext</w:t>
      </w:r>
    </w:p>
    <w:p>
      <w:r>
        <w:t>Bundesgericht II. Zivilrechtliche Abteilung 28.12.2016 5A 986/2016 (5A_986/2016) Tribunal fédéral IIe Cour de droit civil 28.12.2016 5A 986/2016 (5A_986/2016) Tribunale federale II Corte di diritto civile 28.12.2016 5A 986/2016 (5A_986/2016)</w:t>
      </w:r>
    </w:p>
    <w:p>
      <w:r>
        <w:t>Ehescheidung | Familienrecht</w:t>
      </w:r>
    </w:p>
    <w:p>
      <w:r>
        <w:t>Bundesgericht Tribunal fédéral Tribunale federale Tribunal federal {T 0/2} 5A_986/2016 Urteil vom 28. Dezember 2016 II. zivilrechtliche Abteilung Besetzung Bundesrichterin Escher, präsidierendes Mitglied, Gerichtsschreiber Füllemann. Verfahrensbeteiligte A.A.________, Beschwerdeführer, gegen B.A.________, vertreten durch Fürsprecherin Jasmin Brechbühler, Beschwerdegegnerin. Gegenstand Anordnungen im Scheidungsprozess, Beschwerde nach Art. 72 ff. BGG gegen den Entscheid vom 25. November 2016 des Obergerichts des Kantons Bern (2. Zivilkammer). Nach Einsicht in die Beschwerde gemäss Art. 72 ff. BGG gegen den Entscheid vom 25. November 2016 des Obergerichts des Kantons Bern, das auf eine Beschwerde des Beschwerdeführers gegen erstinstanzliche Anordnungen im Scheidungsprozess nicht eingetreten ist und dem Beschwerdeführer die unentgeltliche Rechtspflege wegen Aussichtslosigkeit verweigert hat, in Erwägung, dass sich die (allein zum Zweck der Blockierung der Justiz gestellten) Ausstandsbegehren des Beschwerdeführers gegen alle "in bisherige Verfahrensteile involvierten Gerichtspersonen" als missbräuchlich erweisen, weshalb darauf nicht einzutreten ist, dass die Beschwerde nach Art. 72 ff. BGG von vornherein unzulässig ist, soweit der Beschwerdeführer Anträge stellt und Rügen erhebt, die über den Gegenstand des obergerichtlichen Entscheids vom 25. November 2016 hinausgehen, dass die Beschwerde auch insoweit unzulässig ist, als sie sich gegen einen Beschwerdeentscheid betreffend einen Zwischenentscheid im Sinne von Art. 93 Abs. 1 lit. a BGG richtet, dass nämlich Beschwerden gegen solche Entscheide nur zulässig sind, wenn sie einen nicht wieder gutzumachenden Nachteil rechtlicher Natur ( BGE 133 III 629 E. 2.3.1 S. 632) bewirken können ( Art. 93 Abs. 1 lit. a BGG ), dass im vorliegenden Fall vom Beschwerdeführer (entgegen BGE 133 III loc. cit.) nicht rechtsgenüglich dargetan wird, inwiefern ihm durch die vom Obergericht beurteilten Anordnungen im Scheidungsprozess ein Nachteil drohen könnte, der sich im weiteren Verfahren nicht mehr oder nicht mehr vollständig beheben liesse, dass somit insoweit auf die - mangels Darlegung der Voraussetzungen der selbständigen Anfechtbarkeit des Zwischenentscheids offensichtlich unzulässige - Beschwerde nach Art. 72 ff. BGG in Anwendung von Art. 108 Abs. 1 lit. a BGG nicht einzutreten ist, dass schliesslich die Beschwerde im Übrigen deshalb unzulässig ist, weil sie den Begründungsanforderungen der Art. 42 Abs. 2 und 106 Abs. 2 BGG nicht entspricht und weil sie sich ausserdem einmal mehr als missbräuchlich erweist ( Art. 42 Abs. 7 BGG ), dass insoweit auf die Beschwerde im Verfahren nach Art. 108 Abs. 1 lit. b und c BGG nicht einzutreten ist, dass dem Beschwerdeführer in Anbetracht der Aussichtslosigkeit der Beschwerde die unentgeltliche Rechtspflege nicht gewährt werden kann ( Art. 64 Abs. 1 BGG ), dass der unterliegende Beschwerdeführer kostenpflichtig wird ( Art. 66 Abs. 1 BGG ), dass mit dem Beschwerdeentscheid die übrigen Verfahrensanträge gegenstandslos werden,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Ausstandsbegehren wird nicht eingetreten. 2. Auf die Beschwerde wird nicht eingetreten. 3. Das Gesuch um unentgeltliche Rechtspflege wird abgewiesen. 4. Die Gerichtskosten von Fr. 300.-- werden dem Beschwerdeführer auferlegt. 5. Dieses Urteil wird den Parteien und dem Obergericht des Kantons Bern schriftlich mitgeteilt. Lausanne, 28.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