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5A_985/2020 vom 26. Mai 2021</w:t>
      </w:r>
    </w:p>
    <w:p>
      <w:r>
        <w:t>Bundesgericht, 2021-05-26, DE</w:t>
      </w:r>
    </w:p>
    <w:p>
      <w:r>
        <w:rPr>
          <w:b/>
        </w:rPr>
        <w:t xml:space="preserve">Quelle: </w:t>
      </w:r>
      <w:r>
        <w:t>https://mcp.opencaselaw.ch/entscheid/bger_5A_985_2020</w:t>
      </w:r>
    </w:p>
    <w:p>
      <w:r>
        <w:t>FR: TF 5A_985/2020 du 26 mai 2021</w:t>
      </w:r>
    </w:p>
    <w:p>
      <w:r>
        <w:t>IT: TF 5A_985/2020 del 26 maggio 2021</w:t>
      </w:r>
    </w:p>
    <w:p>
      <w:pPr>
        <w:pStyle w:val="Heading2"/>
      </w:pPr>
      <w:r>
        <w:t>Erwägungen</w:t>
      </w:r>
    </w:p>
    <w:p>
      <w:r>
        <w:rPr>
          <w:b/>
        </w:rPr>
        <w:t>E. 1.1</w:t>
      </w:r>
    </w:p>
    <w:p>
      <w:r>
        <w:t>Angefochten ist ein Entscheid des FU-Gerichts des Kantons Basel-Stadt, das als oberes kantonales Gericht (vgl. § 5 Abs. 1 Ziff. 4 des Gesetzes vom 3. Juni 2015 des Kantons Basel-Stadt betreffend die Organisation der Gerichte und Staatsanwaltschaft [Gerichtsorganisationsgesetz, GOG; SG 154.100]) auf Rechtsmittel hin ( Art. 75 Abs. 1 und 2 BGG ) eine Beschwerde gegen die Anordnung einer Zwangsbehandlung und anderer Zwangsmassnahmen abgewiesen hat ( Art. 90 BGG ). Dabei handelt es sich um einen öffentlich-rechtlichen Entscheid in unmittelbarem Zusammenhang mit dem Zivilrecht (Art. 72 Abs. 2 lit. b Ziff. 6 BGG). Die Voraussetzungen von Art. 76 Abs. 1 BGG sind erfüllt. Der angefochtene Entscheid wurde dem Beschwerdeführer am 22. Oktober 2020 zugestellt, womit die am 23. November 2020 der Schweizerischen Post übergebene Beschwerde rechtzeitig erfolgt ist (Art. 100 Abs. 1 i.V.m. Art. 45 Abs. 1 BGG ). Auf die Beschwerde ist grundsätzlich einzutreten.</w:t>
      </w:r>
    </w:p>
    <w:p>
      <w:r>
        <w:rPr>
          <w:b/>
        </w:rPr>
        <w:t>E. 1.2</w:t>
      </w:r>
    </w:p>
    <w:p>
      <w:r>
        <w:t>Zur Beschwerde in Zivilsachen ist nur berechtigt, wer durch den angefochtenen Entscheid besonders berührt ist und ein schutzwürdiges Interesse an dessen Aufhebung oder Abänderung hat ( Art. 76 Abs. 1 lit. b BGG ). Fällt das aktuelle oder praktische Interesse des Beschwerdeführers nach Einreichung der Beschwerde beim Bundesgericht weg, ist das Verfahren als gegenstandslos abzuschreiben ( BGE 136 III 497 E. 2.1; Urteil 5A_923/2017 vom 4. Juni 2018 E. 1.3.2; je mit Hinweisen).</w:t>
      </w:r>
    </w:p>
    <w:p>
      <w:r>
        <w:t>Spätestens seit dem Austritt aus den Kliniken B.________ am 25. November 2020 (und damit zwei Tage nach Einreichen der Beschwerde beim Bundesgericht) ist die Verfügung betreffend Behandlung ohne Zustimmung vom 2. Oktober 2020 nicht mehr in Kraft und es kann gestützt darauf keine Behandlung ohne Zustimmung stattfinden (vgl. E. 3 der Verfügung vom 11. Dezember 2020). Soweit der Beschwerdeführer mit seiner Beschwerde die Aufhebung bzw. Beendigung der am 2. Oktober 2020 verfügten Behandlung ohne Zustimmung anstrebt, ist die Sache infolge Gegenstandslosigkeit der Beschwerde und in Anwendung von Art. 71 BGG i.V.m. Art. 72 BZP (SR 273) abzuschreiben. Daran änderte auch nichts, falls die Kliniken B.________ nach seinem freiwilligen Wiedereintritt erneut eine Behandlung ohne Zustimmung angeordnet haben sollten, wie der Beschwerdeführer behauptet. Gegen die neuerliche Anordnung steht der ordentliche Rechtsweg offen.</w:t>
      </w:r>
    </w:p>
    <w:p>
      <w:r>
        <w:rPr>
          <w:b/>
        </w:rPr>
        <w:t>E. 1.3</w:t>
      </w:r>
    </w:p>
    <w:p>
      <w:r>
        <w:t>Nicht gegenstandslos geworden sind die beiden selbständig formulierten Feststellungsbegehren, worauf sogleich einzugehen ist.</w:t>
      </w:r>
    </w:p>
    <w:p>
      <w:r>
        <w:rPr>
          <w:b/>
        </w:rPr>
        <w:t>E. 2.1</w:t>
      </w:r>
    </w:p>
    <w:p>
      <w:r>
        <w:t>Feststellungsbegehren sind auch im bundesgerichtlichen Verfahren nur zulässig, wenn der Beschwerdeführer über ein Feststellungsinteresse verfügt. Im Sinn einer Eintretensvoraussetzung hat der Beschwerdeführer grundsätzlich ein aktuelles und praktisches Interesse an der sofortigen Feststellung der gerügten Rechtsverletzung nachzuweisen. Von hier nicht relevanten Ausnahmen abgesehen fehlt es an einem solchen Rechtsschutzinteresse, wenn ein Begehren zur Verfügung steht, mit dem sich ein vollstreckbares Urteil erwirken lässt (Urteile 5A_744/2016 vom 28. März 2017 E. 4.1; 5A_349/2009 vom 23. Juni 2009 E. 2.4; je mit Hinweisen).</w:t>
      </w:r>
    </w:p>
    <w:p>
      <w:r>
        <w:rPr>
          <w:b/>
        </w:rPr>
        <w:t>E. 2.2</w:t>
      </w:r>
    </w:p>
    <w:p>
      <w:r>
        <w:t>So beantragt der Beschwerdeführer, es sei festzustellen, dass die am 2. Oktober 2020 angeordnete und anschliessend erfolgte Zwangsmedikation gegen Art. 8 EMRK und das Grundrecht der persönlichen Freiheit verstosse (Rechtsbegehren Ziff. 2).</w:t>
      </w:r>
    </w:p>
    <w:p>
      <w:r>
        <w:rPr>
          <w:b/>
        </w:rPr>
        <w:t>E. 2.2.1</w:t>
      </w:r>
    </w:p>
    <w:p>
      <w:r>
        <w:t>Dazu führt der Beschwerdeführer unter Hinweis auf das Urteil des Bundesgerichts 2C_548/2011 vom 26. Juli 2011 aus, das Rechtsschutzinteresse ergebe sich direkt aus der EMRK; er habe ein eigenständiges, aus der EMRK abgeleitetes Feststellungsinteresse an der Beurteilung seiner Rügen.</w:t>
      </w:r>
    </w:p>
    <w:p>
      <w:r>
        <w:rPr>
          <w:b/>
        </w:rPr>
        <w:t>E. 2.2.2</w:t>
      </w:r>
    </w:p>
    <w:p>
      <w:r>
        <w:t>Die vom Beschwerdeführer angerufene Rechtsprechung ist im Bereich des Kindes- und Erwachsenenschutzes nicht massgebend, denn zur Feststellung der behaupteten Rechtsverletzung der Bestimmungen über die fürsorgerische Unterbringung bzw. der Verletzung von Verfahrensgarantien oder zur Durchsetzung von Verantwortlichkeitsansprüchen bleibt die Klage nach Art. 454 ZGB offen, im Rahmen derer der Beschwerdeführer sämtliche Rechtsrügen, einschliesslich jene der Verletzung von Art. 8 EMRK , erheben kann. Es handelt sich um eine wirksame Beschwerde im Sinn von Art. 13 EMRK zur Überprüfung der Einhaltung von Art. 5 Ziff. 4 EMRK , die den Anforderungen von Art. 5 Ziff. 5 EMRK betreffend Anspruch auf Schadenersatz genügt ( BGE 140 III 92 E. 2.1 f.; 136 III 497 E. 2.4; beide unter Berufung auf den Nichtzulassungsentscheid des EGMR A.B. gegen Schweiz vom 6. April 2000, Zusammenfassung in: VPB 64/2000 Nr. 134 S. 1323; vgl. auch Urteil 5A_911/2019 vom 28. Januar 2020 E. 4.3). Ein aktuelles und praktisches Interesse an der beantragten Feststellung besteht demzufolge nicht. Darauf kann nicht eingetreten werden.</w:t>
      </w:r>
    </w:p>
    <w:p>
      <w:r>
        <w:rPr>
          <w:b/>
        </w:rPr>
        <w:t>E. 2.3</w:t>
      </w:r>
    </w:p>
    <w:p>
      <w:r>
        <w:t>Unter Ziff. 3 seiner Begehren verlangt der Beschwerdeführer die Feststellung, dass er erst dann zwangsmediziert werden dürfe, wenn ihm vorgängig der Rechtsweg zur Verfügung gestanden habe.</w:t>
      </w:r>
    </w:p>
    <w:p>
      <w:r>
        <w:rPr>
          <w:b/>
        </w:rPr>
        <w:t>E. 2.3.1</w:t>
      </w:r>
    </w:p>
    <w:p>
      <w:r>
        <w:t>Der Beschwerdeführer argumentiert, er habe im Hinblick auf zukünftige Zwangsmedikationen ein schützenswertes Interesse, dass ihm der Rechtsweg zur Verfügung stehen müsse, bevor die Massnahme getroffen werde. Er bezieht sich dabei auf die nicht amtlich publizierte Erwägung 2b des BGE 127 I 6 . Die Aktualität sei selbst dann gegeben, wenn das Bundesgericht die streitgegenständlichen Zwangsmassnahmen für rechtmässig hielte.</w:t>
      </w:r>
    </w:p>
    <w:p>
      <w:r>
        <w:rPr>
          <w:b/>
        </w:rPr>
        <w:t>E. 2.3.2</w:t>
      </w:r>
    </w:p>
    <w:p>
      <w:r>
        <w:t>An der vom Beschwerdeführer verwiesenen Stelle (Urteil 1P.103/2001 vom 22. März 2001 E. 2b, nicht publ. in: BGE 127 I 6 ) hielt das Bundesgericht im Ergebnis fest, im Bereich einer medizinischen Behandlung ohne Zustimmung im Rahmen einer fürsorgerischen Unterbringung würden Beschwerden nicht gegenstandslos, wenn die konkret angefochtene Massnahme im Laufe des bundesgerichtlichen Verfahrens zwar ablaufe, aber durch eine neue, die Massnahme aufrecht erhaltende Verfügung ersetzt werde; das praktische Anfechtungsinteresse im Sinn von Art. 88 OG entfalle erst, wenn die medizinische Zwangsmassnahme tatsächlich beendet werde. Nachdem die Universitätsklinik eine Verlängerung der Massnahmen beantragt und die Psychiatrie-Rekurskommission die fürsorgerische Unterbringung und die Befugnis zur medikamentösen Behandlung erstreckt habe, sei dem Beschwerdeführer gemäss der dargelegten Praxis nach wie vor ein aktuelles praktisches Interesse im Sinn von Art. 88 OG an der Überprüfung des angefochtenen Entscheides auf seine Verfassungsmässigkeit hin zuzuerkennen.</w:t>
      </w:r>
    </w:p>
    <w:p>
      <w:r>
        <w:t>Das Rechtsbegehren Ziff. 3 (es sei festzustellen, dass der Beschwerdeführer erst dann zwangsmediziert werden dürfe, wenn ihm vorgängig der Rechtsweg zur Verfügung gestanden habe) zielt in eine gänzlich andere Richtung, so dass die Argumentation des Beschwerdeführer ins Leere läuft. Auf das Feststellungsbegehren ist nicht einzutreten.</w:t>
      </w:r>
    </w:p>
    <w:p>
      <w:r>
        <w:t>Selbstredend gelten die massgeblichen prozessualen Vorschriften auch für die Anordnung einer medizinischen Behandlung ohne Zustimmung im Sinn von Art. 434 ZGB . Ab welchem Zeitpunkt eine solche vollstreckt werden darf, richtet sich nach den anwendbaren prozessualen Vorschriften. Nach Art. 450c ZGB (im vorliegenden Sachzusammenhang anwendbar gestützt auf den Verweis in Art. 439 Abs. 3 ZGB ) hat die Beschwerde aufschiebende Wirkung, sofern die verfügende Behörde oder die gerichtliche Beschwerdeinstanz nichts anderes verfügt. Im konkreten Fall entzogen die Kliniken B.________ einer allfälligen Beschwerde die aufschiebende Wirkung; dass der Beschwerdeführer im kantonalen Verfahren die Wiederherstellung derselben beantragt hätte, macht er nicht geltend.</w:t>
      </w:r>
    </w:p>
    <w:p>
      <w:r>
        <w:rPr>
          <w:b/>
        </w:rPr>
        <w:t>E. 3</w:t>
      </w:r>
    </w:p>
    <w:p>
      <w:r>
        <w:t>Sodann beantragt der Beschwerdeführer, es sei den Kliniken B.________ zu untersagen, ihm Medikamente gegen den in der Patientenverfügung vom 29. September 2020 ausgedrückten Willen zu verabreichen. Es ist nicht ersichtlich und wird auch nicht behauptet, dass der Beschwerdeführer dieses Begehren bereits vor dem FU-Gericht gestellt hätte. Damit geht das Begehren über den für das Bundesgericht massgeblichen Streitgegenstand hinaus; es ist neu im Sinn von Art. 99 Abs. 2 BGG und daher unzulässig. Auch darauf ist nicht einzutreten.</w:t>
      </w:r>
    </w:p>
    <w:p>
      <w:r>
        <w:rPr>
          <w:b/>
        </w:rPr>
        <w:t>E. 4.1</w:t>
      </w:r>
    </w:p>
    <w:p>
      <w:r>
        <w:t>Über die Prozesskosten eines als gegenstandslos erklärten Rechtsstreits (E. 1.2 oben) entscheidet das Bundesgericht mit summarischer Begründung aufgrund der Sachlage vor Eintritt des Erledigungsgrundes ( Art. 71 BGG i.V.m. Art. 72 BZP ).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mit Hinweisen).</w:t>
      </w:r>
    </w:p>
    <w:p>
      <w:r>
        <w:rPr>
          <w:b/>
        </w:rPr>
        <w:t>E. 4.2</w:t>
      </w:r>
    </w:p>
    <w:p>
      <w:r>
        <w:t>Der Beschwerdeführer macht geltend, die Verfügung vom 2. Oktober 2020 stehe im Widerspruch zu seiner Patientenverfügung vom 29. September 2020, weshalb die Kliniken B.________ keine Behandlung mit Leponex® und einer Dosis von mehr als 100 mg hätten anordnen dürfen. In ihrer Vernehmlassung bestätigen die Kliniken B.________, dass dem Spital die Patientenverfügung vom 29. September 2020 bekannt war. Sodann bestätigt das FU-Gericht, dass die Patientenverfügung vom 29. September 2020 nicht Bestandteil der ihm zur Verfügung stehenden Akten war.</w:t>
      </w:r>
    </w:p>
    <w:p>
      <w:r>
        <w:t>Damit konnte sich das FU-Gericht nicht mit der Frage befassen, ob der Beschwerdeführer die Patientenverfügung vom 29. September 2020 gültig errichtet hat bzw. ob er diesbezüglich über die erforderliche Urteilsfähigkeit verfügt hat. Ebenso wenig konnte das FU-Gericht prüfen, ob und inwiefern die am 2. Oktober 2020 verfügte Behandlung ohne Zustimmung mit der Patientenverfügung vom 29. September 2020 im Einklang stand. Diese Fragen wären indes entscheidrelevant gewesen, weshalb die Beschwerde mutmasslich hätte gutgeheissen werden müssen.</w:t>
      </w:r>
    </w:p>
    <w:p>
      <w:r>
        <w:rPr>
          <w:b/>
        </w:rPr>
        <w:t>E. 5</w:t>
      </w:r>
    </w:p>
    <w:p>
      <w:r>
        <w:t>Gestützt auf die vorstehenden Ausführungen ist das Hauptbegehren gegenstandslos geworden und auf die Feststellungsbegehren ist nicht einzutreten. Mutmasslich hätte die Beschwerde in der Hauptsache gutgeheissen und die Sache zur Neubeurteilung an das FU-Gericht zurückgewiesen werden müssen. Dieses (mutmassliche) Ergebnis gilt als vollumfängliches Obsiegen. Damit sind keine Kosten zu erheben ( Art. 66 Abs. 4 BGG ). Hingegen hat der Kanton Basel-Stadt den Beschwerdeführer für das bundesgerichtliche Verfahren angemessen zu entschädigen ( Art. 68 Abs. 1 und 2 BGG ), wobei die Entschädigung unter Berücksichtigung des Rechtspflegegesuchs direkt dem Anwalt des Beschwerdeführers zu bezahlen ist.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