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985/2016 vom 28. Dezember 2016</w:t>
      </w:r>
    </w:p>
    <w:p>
      <w:r>
        <w:t>Bundesgericht, 2016-12-28, DE</w:t>
      </w:r>
    </w:p>
    <w:p>
      <w:r>
        <w:rPr>
          <w:b/>
        </w:rPr>
        <w:t xml:space="preserve">Quelle: </w:t>
      </w:r>
      <w:r>
        <w:t>https://mcp.opencaselaw.ch/entscheid/bger_5A_985_2016</w:t>
      </w:r>
    </w:p>
    <w:p>
      <w:r>
        <w:t>FR: TF 5A 985/2016 du 28 décembre 2016</w:t>
      </w:r>
    </w:p>
    <w:p>
      <w:r>
        <w:t>IT: TF 5A 985/2016 del 28 dicembre 2016</w:t>
      </w:r>
    </w:p>
    <w:p>
      <w:pPr>
        <w:pStyle w:val="Heading2"/>
      </w:pPr>
      <w:r>
        <w:t>Regeste</w:t>
      </w:r>
    </w:p>
    <w:p>
      <w:r>
        <w:t>Negativer Kompetenzkonflikt | Familienrecht</w:t>
      </w:r>
    </w:p>
    <w:p>
      <w:pPr>
        <w:pStyle w:val="Heading2"/>
      </w:pPr>
      <w:r>
        <w:t>Volltext</w:t>
      </w:r>
    </w:p>
    <w:p>
      <w:r>
        <w:t>Bundesgericht II. Zivilrechtliche Abteilung 28.12.2016 5A 985/2016 (5A_985/2016) Tribunal fédéral IIe Cour de droit civil 28.12.2016 5A 985/2016 (5A_985/2016) Tribunale federale II Corte di diritto civile 28.12.2016 5A 985/2016 (5A_985/2016)</w:t>
      </w:r>
    </w:p>
    <w:p>
      <w:r>
        <w:t>Negativer Kompetenzkonflikt | Familienrecht</w:t>
      </w:r>
    </w:p>
    <w:p>
      <w:r>
        <w:t>Bundesgericht Tribunal fédéral Tribunale federale Tribunal federal {T 0/2} 5A_985/2016 Urteil vom 28. Dezember 2016 II. zivilrechtliche Abteilung Besetzung Bundesrichterin Escher, präsidierendes Mitglied, Gerichtsschreiber Füllemann. Verfahrensbeteiligte A.________, Beschwerdeführer, gegen Kindes- und Erwachsenenschutzbehörde der Stadt Zürich. Gegenstand Zuständigkeit (Beistandschaft), Beschwerde nach Art. 72 ff. BGG gegen das Urteil vom 24. November 2016 des Obergerichts des Kantons Zürich (II. Zivilkammer). Nach Einsicht in die Beschwerde gemäss Art. 72 ff. BGG gegen das Urteil vom 24. November 2016 des Obergerichts des Kantons Zürich, das eine Beschwerde des Beschwerdeführers abgewiesen und einen Zuständigkeitsentscheid des Bezirksrates Zürich (Feststellung der örtlichen Zuständigkeit der Kindes- und Erwachsenenschutzbehörde der Stadt Zürich zur Führung der Beistandschaft des Beschwerdeführers) bestätigt hat, in Erwägung, dass das Obergericht erwog, gemäss dem vorinstanzlichen Entscheid habe der Beschwerdeführer seinen Lebensmittelpunkt nicht nach U._________ verlegt, sein Aufenthalt in Strafanstalten habe keinen neuen Wohnsitz begründet ( Art. 23 Abs. 1 ZGB ), Zürich sei und bleibe für die Führung der Beistandschaft zuständig, die Beschwerdevorbringen vermöchten die konzisen vorinstanzlichen Erwägungen nicht in Zweifel zu ziehen, die deutlich gegen eine Wohnsitzverlegung nach U.________ sprächen,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soweit diese überhaupt leserlich ist, nicht rechtsgenüglich auf die obergerichtlichen Erwägungen eingeht, dass er erst recht nicht nach den gesetzlichen Anforderungen anhand der Erwägungen des Obergerichts aufzeigt, inwiefern dessen Urteil vom 24. November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dem Beschwerdeführer, der Kindes- und Erwachsenenschutzbehörde der Stadt Zürich und dem Obergericht des Kantons Zürich schriftlich mitgeteilt. Lausanne, 28.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