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5A_982/2022 vom 26. Januar 2023</w:t>
      </w:r>
    </w:p>
    <w:p>
      <w:r>
        <w:t>Bundesgericht, 2023-01-26, FR</w:t>
      </w:r>
    </w:p>
    <w:p>
      <w:r>
        <w:rPr>
          <w:b/>
        </w:rPr>
        <w:t xml:space="preserve">Quelle: </w:t>
      </w:r>
      <w:r>
        <w:t>https://mcp.opencaselaw.ch/entscheid/bger_5A_982_2022</w:t>
      </w:r>
    </w:p>
    <w:p>
      <w:r>
        <w:t>FR: TF 5A_982/2022 du 26 janvier 2023</w:t>
      </w:r>
    </w:p>
    <w:p>
      <w:r>
        <w:t>IT: TF 5A_982/2022 del 26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29 août 2022, le Juge de paix du district de la Riviera - Pays-d'Enhaut a rejeté la requête de la société A.________ Sàrl tendant à la mainlevée définitive de l'opposition formée par B.________ (</w:t>
      </w:r>
    </w:p>
    <w:p>
      <w:r>
        <w:t>poursuite n° xxx de l'Office des poursuites de la Riviera - Pays-d'Enhaut).</w:t>
      </w:r>
    </w:p>
    <w:p>
      <w:r>
        <w:t>Par arrêt du 2 décembre 2022, la Cour des poursuites et faillites du Tribunal cantonal vaudois a déclaré irrecevable le recours interjeté par la poursuivante.</w:t>
      </w:r>
    </w:p>
    <w:p>
      <w:r>
        <w:rPr>
          <w:b/>
        </w:rPr>
        <w:t>E. 2</w:t>
      </w:r>
    </w:p>
    <w:p>
      <w:r>
        <w:t>Par écriture expédiée le 19 décembre 2022, la poursuivante exerce un recours en matière civile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2 let. a LTF . Il est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cantonale a retenu en bref que le recours ne répondait pas aux exigences de l' art. 321 al. 1 CPC , de sorte qu'il était irrecevable. Au demeurant, il eût été infondé, la poursuivante n'ayant produit aucun jugement exécutoire ou titre assimilé au sens de l' art. 80 al. 1 LP condamnant la poursuivie au paiement de tout ou partie de la facture litigieuse.</w:t>
      </w:r>
    </w:p>
    <w:p>
      <w:r>
        <w:rPr>
          <w:b/>
        </w:rPr>
        <w:t>E. 4.2</w:t>
      </w:r>
    </w:p>
    <w:p>
      <w:r>
        <w:t>La recourante ne soulève aucun grief contre le motif (</w:t>
      </w:r>
    </w:p>
    <w:p>
      <w:r>
        <w:t>principal ) tiré de l'irrecevabilité du recours. Elle ne s'en prend pas non plus au motif (</w:t>
      </w:r>
    </w:p>
    <w:p>
      <w:r>
        <w:t>subsidiaire ) pris de l'absence d'un titre de mainlevée définitive, mais se borne à présenter des arguments relatifs à l'exécution des travaux sur lesquels repose la facture en souffrance. Il s'ensuit que le recours est irrecevable ( art. 42 al. 2 LTF ; ATF 142 III 364 consid. 2.4</w:t>
      </w:r>
    </w:p>
    <w:p>
      <w:r>
        <w:t>in fine et la jurisprudence citée).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