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5A_981/2018 vom 29. Januar 2019</w:t>
      </w:r>
    </w:p>
    <w:p>
      <w:r>
        <w:t>Bundesgericht, 2019-01-29, FR</w:t>
      </w:r>
    </w:p>
    <w:p>
      <w:r>
        <w:rPr>
          <w:b/>
        </w:rPr>
        <w:t xml:space="preserve">Quelle: </w:t>
      </w:r>
      <w:r>
        <w:t>https://mcp.opencaselaw.ch/entscheid/bger_5A_981_2018</w:t>
      </w:r>
    </w:p>
    <w:p>
      <w:r>
        <w:t>FR: TF 5A_981/2018 du 29 janvier 2019</w:t>
      </w:r>
    </w:p>
    <w:p>
      <w:r>
        <w:t>IT: TF 5A_981/2018 del 29 gennaio 2019</w:t>
      </w:r>
    </w:p>
    <w:p>
      <w:pPr>
        <w:pStyle w:val="Heading2"/>
      </w:pPr>
      <w:r>
        <w:t>Erwägungen</w:t>
      </w:r>
    </w:p>
    <w:p>
      <w:r>
        <w:rPr>
          <w:b/>
        </w:rPr>
        <w:t>E. 1</w:t>
      </w:r>
    </w:p>
    <w:p>
      <w:r>
        <w:t>Déposé en temps utile ( art. 100 al. 1 LTF ) et dans la forme légale ( art. 42 al. 1 LTF ), le recours est dirigé contre une décision qui statue sur la modification d'une mesure de protection de l'enfant, à savoir une décision finale ( art. 90 LTF ) rendue sur recours par une autorité supérieure statuant en dernière instance cantonale ( art. 75 al. 1 et 2 LTF ), dans une cause soumise au recours en matière civile (art. 72 al. 2 let. b ch. 6 LTF), de nature non pécuniaire. Le recourant a succombé dans ses conclusions devant l'autorité précédente et a un intérêt digne de protection à l'annulation ou à la modification de l'arrêt déféré ( art. 76 al. 1 LTF ). Le recours en matière civile est ainsi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 ATF 135 III 397 consid. 1.4; 134 III 102 consid. 1.1). En outre, le Tribunal fédéral ne connaît de la violation de droits fondamentaux que si un tel grief a été invoqué et motivé par le recourant (" principe d'allégation ", art. 106 al. 2 LTF ; ATF 137 II 305 consid. 3.3; 134 I 83 consid. 3.2), c'est-à-dire s'il a été expressément soulevé et exposé de façon claire et détaillée ( ATF 135 III 232 consid. 1.2; 133 II 249 consid. 1.4.2).</w:t>
      </w:r>
    </w:p>
    <w:p>
      <w:r>
        <w:rPr>
          <w:b/>
        </w:rPr>
        <w:t>E. 2.2</w:t>
      </w:r>
    </w:p>
    <w:p>
      <w:r>
        <w:t>Le Tribunal fédéral statue sur la base des faits établis par l'autorité précédente ( art. 105 al. 1 LTF ). Il ne peut s'en écarter que si les constatations de fait ont été établies de façon manifestement inexacte - notion qui correspond à l'arbitraire au sens de l' art. 9 Cst. ( ATF 135 II 145 consid. 8.1; 135 III 127 consid. 1.5, 397 consid. 1.5) - ou en violation du droit au sens de l' art. 95 LTF ( art. 97 al. 1 LTF ), et pour autant que la correction du vice soit susceptible d'influer sur le sort de la cause ( art. 97 al. 1 LTF ). Le recourant qui entend se plaindre d'un établissement manifestement inexact - c'est-à-dire arbitraire ( art. 9 Cst. ) - des faits doit satisfaire au " principe d'allégation " (cf.</w:t>
      </w:r>
    </w:p>
    <w:p>
      <w:r>
        <w:t>supra consid. 2.1).</w:t>
      </w:r>
    </w:p>
    <w:p>
      <w:r>
        <w:rPr>
          <w:b/>
        </w:rPr>
        <w:t>E. 3</w:t>
      </w:r>
    </w:p>
    <w:p>
      <w:r>
        <w:t>Le recourant se plaint d'une violation du principe de la proportionnalité en lien avec les art. 298d et 311 CC , précisant que, contrairement à ce qu'avait retenu la Chambre des curatelles, seule la première disposition citée est pertinente s'agissant en l'occurrence du rétablissement de l'autorité parentale.</w:t>
      </w:r>
    </w:p>
    <w:p>
      <w:r>
        <w:rPr>
          <w:b/>
        </w:rPr>
        <w:t>E. 3.1</w:t>
      </w:r>
    </w:p>
    <w:p>
      <w:r>
        <w:t>La Chambre des curatelles a rappelé que par décision du 11 juin 2015, la justice de paix avait retiré avec son consentement l'autorité parentale de C.________ sur son fils B.________ et désigné un tuteur à l'enfant, sans que l'opportunité de transférer l'autorité parentale au père ne soit examinée, ce qui était incorrect. C'était ainsi à bon droit que le recourant avait requis, dans sa demande du 25 novembre 2016, que soit examinée la possibilité de lui accorder l'autorité parentale, sans qu'il soit nécessaire de déterminer si des circonstances nouvelles nécessitent un réexamen par l'autorité de protection.</w:t>
      </w:r>
    </w:p>
    <w:p>
      <w:r>
        <w:t>Cela étant, il y avait lieu de constater que les troubles de l'enfant B.________ étaient importants. Les experts avaient posé le diagnostic de troubles envahissants du développement en lien avec des changements dans les relations familiales durant l'enfance, relevant également des éléments dépressifs, lesquels avaient été observés par l'équipe de l'institution D.________ qui l'accueille à plein temps malgré sa pathologie importante. Pour les experts, le diagnostic pourrait évoluer dans un diagnostic spécifique aux adultes soit la schizophrénie hébéphrénique. Les symptômes étaient exacerbés à l'heure actuelle car B.________ avait décompensé à l'adolescence sur un mode autistique et la stabilité des soins, une cohérence entre les différents partenaires impliqués ainsi qu'une vigilance et une observation constante du tableau clinique étaient nécessaires. Il y avait en outre un risque majeur de passage à l'acte auto-agressif, sous forme de raptus. La Fondation D.________ assurait la prise en charge complète de B.________ de manière tout à fait adéquate. Or le recourant n'avait pas conscience des troubles de son fils et projetait toute sa rancoeur sur l'équipe soignante, persuadé qu'il pourrait lui-même s'occuper de B.________. Les juges précédents ont concédé au recourant que les experts avaient surtout examiné la situation de B.________ plus que ses compétences parentales à proprement parler. Dès lors que le père n'avait de cesse de demander à pouvoir s'occuper lui-même de son fils, il était cependant nécessaire que les experts se prononcent précisément sur la maladie de l'enfant et la prise en charge dont il avait besoin. C'était la mise en exergue de ces éléments et le déni des difficultés par le recourant qui conduisaient à considérer que le père ne disposait pas des capacités parentales nécessaires. Il bénéficiait actuellement d'un droit de visite d'une heure toutes les trois semaines, important sur le plan symbolique, mais pendant lequel il n'y avait pas d'échange, le père étant dans l'impossibilité d'accéder à son fils, étant obnubilé par sa souffrance. Lesexperts terminaient d'ailleurs leur évaluation en concluant que les deux parents n'étaient pas parvenus à prendre conscience des troubles de leur fils, aveuglés par leurs propres problèmes et parce que ces troubles ne correspondaient pas à l'image qu'ils avaient de leur fils. Dans ces circonstances, la Chambre des curatelles a retenu que le recourant ne disposait pas de capacités parentales suffisantes pour que lui soit confiée l'autorité parentale sur B.________, avec le risque majeur, à défaut, qu'il l'éloigne des soins qui lui sont prodigués actuellement et auxquels il n'adhère pas, pensant que si son fils reste en institution, il sera détruit.</w:t>
      </w:r>
    </w:p>
    <w:p>
      <w:r>
        <w:rPr>
          <w:b/>
        </w:rPr>
        <w:t>E. 3.2</w:t>
      </w:r>
    </w:p>
    <w:p>
      <w:r>
        <w:t>Le recourant reproche à la Chambre des curatelles de ne pas avoir envisagé une mesure moins extrême que le retrait, respectivement la non-restitution, de l'autorité parentale. Elle n'avait en particulier pas examiné la possibilité de combiner l'attribution de l'autorité parentale avec d'autres mesures aptes à atteindre l'objectif visé de maintenir l'enfant dans une institution de soins adaptée à son état de santé. Or, l'application de l' art. 310 al. 1 CC permettrait de maintenir le placement de l'enfant à la Fondation D.________, tout en rétablissant l'autorité parentale du père, sans qu'il puisse déplacer l'enfant dans une autre institution ou le sortir de l'établissement de soins actuels. En refusant de rétablir son autorité parentale, le recourant considère que la Chambre des curatelles s'était montrée excessivement rigoureuse et avait imposé une mesure extrême portant atteinte à ses droits de la personnalité. Ce faisant, elle avait violé les principes de proportionnalité et de subsidiarité.</w:t>
      </w:r>
    </w:p>
    <w:p>
      <w:r>
        <w:rPr>
          <w:b/>
        </w:rPr>
        <w:t>E. 3.3.1</w:t>
      </w:r>
    </w:p>
    <w:p>
      <w:r>
        <w:t>La Chambre des curatelles a considéré que, faute pour la justice de paix d'avoir examiné dans le cadre de sa décision du 11 juin 2015 si l'autorité parentale pouvait être transférée au père, il convenait de procéder à cet examen sans qu'il soit besoin de déterminer si des circonstances nouvelles justifiaient de modifier la mesure litigieuse. Force est toutefois de constater que le recourant, qui avait vu sa requête tendant à l'attribution en sa faveur de l'autorité parentale rejetée, n'a pas recouru contre la décision du 11 juin 2015. Comme l'a fait la justice de paix (décision du 24 mai 2018 p. 3), sa requête du 25 novembre 2016 devait donc être interprétée au regard de l' art. 313 al. 1 CC , qui permet à l'autorité de protection de modifier, d'office ou sur requête de tout intéressé, les mesures de protection de l'enfant ( art. 307 ss CC ) en cas de changement des circonstances ( ATF 120 II 384 consid. 4d; arrêt 5A_196/2010 du 10 mai 2010 consid. 6.1, in FamPra.ch 2010 p. 737). Le recourant ne s'y était du reste pas trompé puisque, selon les faits constatés par l'arrêt attaqué, sa requête était notamment motivée par l'amélioration de sa situation tant matérielle que personnelle. Au reste, il avait correctement intitulé son acte " demande de modification des mesures de protection de l'enfant " et s'était expressément référé à l' art. 313 CC .</w:t>
      </w:r>
    </w:p>
    <w:p>
      <w:r>
        <w:t>Quoi qu'il en soit de son raisonnement, il apparaît que la Chambre des curatelles a en définitive fondé sa décision sur le rapport d'expertise psychiatrique du 26 février 2018, pertinent pour juger de l'espèce (cf.</w:t>
      </w:r>
    </w:p>
    <w:p>
      <w:r>
        <w:t>infra consid. 3.3.2).</w:t>
      </w:r>
    </w:p>
    <w:p>
      <w:r>
        <w:rPr>
          <w:b/>
        </w:rPr>
        <w:t>E. 3.3.2.1</w:t>
      </w:r>
    </w:p>
    <w:p>
      <w:r>
        <w:t>L' art. 313 al. 1 CC concrétise le principe de proportionnalité, qui impose à l'autorité de protection d'adapter les mesures prises lorsque celles-ci ne se révèlent pas (ou plus) adéquates en raison de l'évolution de la situation (cf. MEIER, Commentaire romand, Code civil I, 2010, n° 36 ad Intro. art. 307 à 315b CC et n° 2 ad art. 313 CC ). La modification des mesures de protection de l'enfant nécessite toutefois un changement durable et important des circonstances qui étaient à l'origine de leur prononcé, l'importance du fait nouveau devant s'apprécier en fonction des principes de stabilité et de continuité de la prise en charge de l'enfant. Elle implique en outre, dans une certaine mesure, un pronostic sur l'évolution future des circonstances déterminantes, ce pronostic dépendant en grande partie du comportement antérieur des personnes concernées. Les mesures de protection de l'enfant visent à améliorer la situation et doivent donc être " optimisées " à intervalles réguliers jusqu'à ce que leurs effets les rendent inutiles (arrêt 5A_715/2011 du 31 janvier 2012 consid. 2 et les références citées; MEIER, op. cit., loc. cit., et n° 5 ad art. 313 CC ). Si une mesure ne s'avère plus nécessaire dans sa forme actuelle, elle doit être annulée ou remplacée par une mesure moins sévère (arrêt 5A_736/2014 du 8 janvier 2015 consid. 3.4.3 et la référence, in FamPra.ch 2015 p. 488).</w:t>
      </w:r>
    </w:p>
    <w:p>
      <w:r>
        <w:t>Plus la mesure aura été incisive, plus la réduction de la protection devra en principe se faire par étapes, sauf dans des cas exceptionnels de changement radical des circonstances. Ainsi, l'autorité parentale ne saurait être restituée sans mesure d'accompagnement, comme une curatelle éducative (MEIER, op. cit., n° 4 ad art. 313 CC ).</w:t>
      </w:r>
    </w:p>
    <w:p>
      <w:r>
        <w:t>Lorsque les faits qui ont justifié le prononcé de la mesure de protection ne sont plus d'actualité, le juge peut, au besoin, mettre à jour le dossier en application de la maxime inquisitoire ( art. 446 al. 1 CC par renvoi de l' art. 314 al. 1 CC ), notamment au moyen d'une expertise complémentaire portant sur le point de savoir si et dans quelle mesure la situation a changé et nécessite, le cas échéant, une adaptation de la mesure (arrêt 5C.294/2005 du 27 février 2006 consid. 4.3, in FamPra.ch 2006 p. 772; MEIER, Droit de la filiation, 5e éd. 2014, n° 1250 p. 823).</w:t>
      </w:r>
    </w:p>
    <w:p>
      <w:r>
        <w:rPr>
          <w:b/>
        </w:rPr>
        <w:t>E. 3.3.2.2</w:t>
      </w:r>
    </w:p>
    <w:p>
      <w:r>
        <w:t>Savoir si un changement des circonstances est intervenu relève du pouvoir d'appréciation de l'autorité de protection. Le Tribunal fédéral s'impose dès lors une certaine retenue en la matière. Il n'intervient que si l'autorité cantonale a pris en considération des éléments qui ne jouent aucun rôle au sens de la loi ou a omis de tenir compte de facteurs essentiels ( ATF 138 III 49 consid. 4.4.5; 137 III 303 consid. 2.1.1). Lorsque l'autorité cantonale se rallie au résultat d'une expertise, le grief d'appréciation arbitraire des preuves ne peut être admis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Il n'appartient pas au Tribunal fédéral de vérifier que toutes les affirmations de l'expert sont exemptes d'arbitraire; sa tâche se limite à examiner si l'autorité cantonale pouvait, sans arbitraire, faire siennes les conclusions de l'expertise ( ATF 138 III 193 consid. 4.3.1; arrêts 5A_478/2016 du 10 mars 2017 consid. 5.2.2 et les références; 4A_543/2014 du 30 mars 2015 consid. 5 non publié in ATF 141 III 97 ).</w:t>
      </w:r>
    </w:p>
    <w:p>
      <w:r>
        <w:rPr>
          <w:b/>
        </w:rPr>
        <w:t>E. 3.4</w:t>
      </w:r>
    </w:p>
    <w:p>
      <w:r>
        <w:t>En l'espèce, sauf à affirmer péremptoirement qu'elle n'établirait pas son inaptitude à exercer l'autorité parentale, le recourant ne remet pas valablement en cause les éléments ressortant de l'expertise psychiatrique ordonnée suite au dépôt de sa requête du 25 novembre 2016 et sur lequel s'est en définitive fondée la Chambre des curatelles pour considérer qu'une attribution de l'autorité parentale en sa faveur n'entrait pas en ligne de compte. Sous le couvert d'une violation du principe de proportionnalité, il se borne en effet à présenter sa thèse selon laquelle une mesure moins incisive serait plus adéquate, sans toutefois soulever un quelconque grief d'arbitraire dans l'appréciation des preuves ni, a fortiori, chercher à démontrer en quoi les juges précédents auraient abusé de leur pouvoir d'appréciation en suivant les recommandations de l'experte psychiatre. Or, il n'est à l'évidence pas arbitraire de considérer que celles-ci se fondent sur des éléments démontrant que la situation n'a pas évolué dans un sens permettant de donner suite aux conclusions du recourant.</w:t>
      </w:r>
    </w:p>
    <w:p>
      <w:r>
        <w:t>Autant que recevable, le grief ne peut qu'être rejeté.</w:t>
      </w:r>
    </w:p>
    <w:p>
      <w:r>
        <w:rPr>
          <w:b/>
        </w:rPr>
        <w:t>E. 4</w:t>
      </w:r>
    </w:p>
    <w:p>
      <w:r>
        <w:t>En définitive, le recours doit être rejeté dans la mesure de sa recevabilité. Le recours étant d'emblée dénué de chance de succès, la requête d'assistance judiciaire et de nomination d'un défenseur d'office est rejetée ( art. 64 al. 1 LTF ). Le recourant, qui succombe, supportera les frais judiciaires, arrêtés à 1'000 fr.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