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5A_981/2017 vom 18. Januar 2018</w:t>
      </w:r>
    </w:p>
    <w:p>
      <w:r>
        <w:t>Bundesgericht, 2018-01-18, DE</w:t>
      </w:r>
    </w:p>
    <w:p>
      <w:r>
        <w:rPr>
          <w:b/>
        </w:rPr>
        <w:t xml:space="preserve">Quelle: </w:t>
      </w:r>
      <w:r>
        <w:t>https://mcp.opencaselaw.ch/entscheid/bger_5A_981_2017</w:t>
      </w:r>
    </w:p>
    <w:p>
      <w:r>
        <w:t>FR: TF 5A_981/2017 du 18 janvier 2018</w:t>
      </w:r>
    </w:p>
    <w:p>
      <w:r>
        <w:t>IT: TF 5A_981/2017 del 18 gennaio 2018</w:t>
      </w:r>
    </w:p>
    <w:p>
      <w:pPr>
        <w:pStyle w:val="Heading2"/>
      </w:pPr>
      <w:r>
        <w:t>Erwägungen</w:t>
      </w:r>
    </w:p>
    <w:p>
      <w:r>
        <w:rPr>
          <w:b/>
        </w:rPr>
        <w:t>E. 1</w:t>
      </w:r>
    </w:p>
    <w:p>
      <w:r>
        <w:t>In der Sache geht es um ein vom Beschwerdeführer angestrebtes väterliches Sorge- und Kontaktrecht, mithin um eine Zivilsache ( Art. 72 Abs. 1 BGG ). Ob eine - jederzeit mögliche - Rechtsverzögerungs- bzw. Rechtsverweigerungsbeschwerde im Sinn von Art. 94 BGG oder eine - fristgebundene - Beschwerde gegen einen konkreten Rechtsakt vorliegt (wird ein Entscheid gefällt, muss dieser innerhalb der anwendbaren Rechtsmittelfrist angefochten werden, vgl. Botschaft zum BGG, BBl 2001 S. 4334 Ziff. 4.1.4.1; Urteile 1B_108/2009 vom 24. August 2009 E. 1.4; 5A_365/2011 vom 11. August 2011 E. 1), kann insofern offen bleiben, als der Beschwerdeführer innert 30 Tagen seit Zustellung des obergerichtlichen Abschreibungsentscheides das Bundesgericht angerufen hat.</w:t>
      </w:r>
    </w:p>
    <w:p>
      <w:r>
        <w:rPr>
          <w:b/>
        </w:rPr>
        <w:t>E. 2</w:t>
      </w:r>
    </w:p>
    <w:p>
      <w:r>
        <w:t>Der Beschwerdeführer macht geltend, von den Behörden seit Jahren hingehalten zu werden, u.a. auch durch Zuständigkeitswechsel, wodurch seine Vaterrechte verletzt würden. Im Zusammenhang mit dem Vorwurf an die kantonalen Gerichte, untätig zu bleiben, rügt er u.a. Art. 29 BV und Art. 6 EMRK sowie als Folge der Untätigkeit u.a. Art. 8 EMRK als verletzt; sodann beruft er sich auf Art. 273 und 296 ff. ZGB . Spezifisch im Kontext mit der Abschreibung des Verfahrens beanstandet er die Annahme des Obergerichtes, dass er kein Rechtsschutzinteresse an der Beurteilung der Rechtsverzögerungsbeschwerde habe bzw. dieses dahingefallen sei.</w:t>
      </w:r>
    </w:p>
    <w:p>
      <w:r>
        <w:rPr>
          <w:b/>
        </w:rPr>
        <w:t>E. 3</w:t>
      </w:r>
    </w:p>
    <w:p>
      <w:r>
        <w:t>In der Tat ist nicht einsichtig, wieso der Beschwerdeführer kein schützenswertes Interesse an der Prüfung der von ihm beanstandeten Rechtsverzögerung im kantonsgerichtlichen Verfahren haben soll. Jedenfalls ist die Begründung des Obergerichtes, das Verfahren sei ja vor dem Kantonsgericht hängig, augenfällig keine taugliche Antwort auf den Vorwurf des Beschwerdeführers.</w:t>
      </w:r>
    </w:p>
    <w:p>
      <w:r>
        <w:t>Eine andere Begründung als der blosse Verweis auf die Rechtshängigkeit des Verfahrens enthält der obergerichtliche Entscheid nicht. Zwar wird auf das seinerzeitigen Schreiben vom 5. Juni 2017 verwiesen, in welchem festgehalten worden war, dass eine Rechtsverzögerung im kantonsgerichtlichen Verfahren noch nicht ersichtlich sei, weil dieses erst seit Anfang Mai 2017 hängig sei. Der nunmehr angefochtene Abschreibungsentscheid stammt indes vom 2. November 2017, welcher immerhin ein halbes Jahr nach Übergabe des Verfahrens an das Kantonsgericht erfolgt ist. In der Sache fehlt es zur Gänze an einer Überprüfung der monierten Rechtsverzögerung oder irgendwelchen Ausführungen dazu.</w:t>
      </w:r>
    </w:p>
    <w:p>
      <w:r>
        <w:rPr>
          <w:b/>
        </w:rPr>
        <w:t>E. 4</w:t>
      </w:r>
    </w:p>
    <w:p>
      <w:r>
        <w:t>Die Beschwerde ist nach dem Gesagten offensichtlich begründet und deshalb im vereinfachten Verfahren nach Art. 109 Abs. 1 lit. b BGG gutzuheissen. Das Obergericht hat zu prüfen, ob die zuständigen kantonalen Behörden (insb. Kantonsgericht) die nötigen Verfahrensschritte und ob sie diese in beförderlicher Weise vorgenommen haben.</w:t>
      </w:r>
    </w:p>
    <w:p>
      <w:r>
        <w:rPr>
          <w:b/>
        </w:rPr>
        <w:t>E. 5</w:t>
      </w:r>
    </w:p>
    <w:p>
      <w:r>
        <w:t>Es werden keine Gerichtskosten erhoben ( Art. 66 Abs. 4 BGG ).</w:t>
      </w:r>
    </w:p>
    <w:p>
      <w:r>
        <w:t>Der Beschwerdeführer verlangt eine angemessene Parteientschädigung. Wer ohne anwaltliche Vertretung in eigener Sache Beschwerde führt,erhält nur in Ausnahmefällen eine Parteientschädigung; Voraussetzung ist nach konstanter Rechtsprechung (letztmals Urteil 2C_807/2016 vom 17. Juli 2017 E. 6.3),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Diese Voraussetzungen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