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5A_980/2013 vom 16. Juli 2014</w:t>
      </w:r>
    </w:p>
    <w:p>
      <w:r>
        <w:t>Bundesgericht, 2014-07-16, FR</w:t>
      </w:r>
    </w:p>
    <w:p>
      <w:r>
        <w:rPr>
          <w:b/>
        </w:rPr>
        <w:t xml:space="preserve">Quelle: </w:t>
      </w:r>
      <w:r>
        <w:t>https://mcp.opencaselaw.ch/entscheid/bger_5A_980_2013</w:t>
      </w:r>
    </w:p>
    <w:p>
      <w:r>
        <w:t>FR: TF 5A_980/2013 du 16 juillet 2014</w:t>
      </w:r>
    </w:p>
    <w:p>
      <w:r>
        <w:t>IT: TF 5A_980/2013 del 16 luglio 2014</w:t>
      </w:r>
    </w:p>
    <w:p>
      <w:pPr>
        <w:pStyle w:val="Heading2"/>
      </w:pPr>
      <w:r>
        <w:t>Erwägungen</w:t>
      </w:r>
    </w:p>
    <w:p>
      <w:r>
        <w:rPr>
          <w:b/>
        </w:rPr>
        <w:t>E. 1.1</w:t>
      </w:r>
    </w:p>
    <w:p>
      <w:r>
        <w:t>Interjeté à temps ( art. 100 al. 1 LTF ) à l'encontre d'une décision finale ( art. 90 LTF ; ATF 133 III 589 consid. 1 p. 590) rendue en matière de poursuite pour dettes ( art. 72 al. 2 let. a LTF ) par une autorité cantonale de dernière instance statuant sur recours ( art. 75 LTF ), la présente écriture est recevable sous l'angle de ces dispositions. La valeur litigieuse étant manifestement atteinte, elle l'est aussi de ce chef ( art. 74 al. 1 let. b LTF ). Le recourant a qualité pour recourir ( art. 76 al. 1 LTF ).</w:t>
      </w:r>
    </w:p>
    <w:p>
      <w:r>
        <w:rPr>
          <w:b/>
        </w:rPr>
        <w:t>E. 1.2</w:t>
      </w:r>
    </w:p>
    <w:p>
      <w:r>
        <w:t>Le recours ouvert contre la décision principale finale du 22 novembre 2013 rejetant l'opposition au séquestre l'est aussi contre la décision - incidente (cf. arrêt 2C_397/2013 du 19 novembre 2012 consid. 1.2 non publié à la SJ 2013 I p. 136; arrêt 5A_413/2013 du 30 août 2013 consid. 3.3.2) - du 14 décembre 2012 annulant la décision sur opposition et renvoyant la cause au tribunal de première instance pour nouvelle décision dans le sens des considérants ( art. 93 al. 3 LTF ).</w:t>
      </w:r>
    </w:p>
    <w:p>
      <w:r>
        <w:rPr>
          <w:b/>
        </w:rPr>
        <w:t>E. 2</w:t>
      </w:r>
    </w:p>
    <w:p>
      <w:r>
        <w:t>D'après la jurisprudence, la décision sur opposition au séquestre prise par l'autorité judiciaire supérieure (cf. art. 278 al. 3 LP ) porte sur des « mesures provisionnelles » au sens de l' art. 98 LTF ( ATF 135 III 232 consid. 1.2. p. 234); dès lors, seule peut être dénoncée la violation de droits constitutionnels (cf. ATF 133 III 638 consid. 2 p. 639). Le Tribunal fédéral n'examine la violation des droits fondamentaux que si ce grief a été invoqué et motivé par le recourant ( art. 106 al. 2 LTF ). Celui-ci doit donc exposer de manière claire et détaillée en quoi des droits constitutionnels auraient été violés ( ATF 133 III 393 consid. 6 p. 397).</w:t>
      </w:r>
    </w:p>
    <w:p>
      <w:r>
        <w:rPr>
          <w:b/>
        </w:rPr>
        <w:t>E. 3</w:t>
      </w:r>
    </w:p>
    <w:p>
      <w:r>
        <w:t>En principe, le Tribunal fédéral examine en premier le bien-fondé de la décision incidente. En l'espèce, il se justifie toutefois de commencer par la décision principale finale en tant que celle-ci a statué sur la recevabilité des faits nouveaux allégués par le recourant dans le cadre de la procédure de renvoi. En effet, la Cour de justice a jugé irrecevables ces faits, motif pris que le Tribunal de première instance et elle-même étaient liés par l'autorité de l'arrêt de renvoi du 14 décembre 2012, lequel avait tranché définitivement la question de l'existence de la créance, ce qui excluait l'administration de faits nouveaux sur ce point. Or, si le Tribunal fédéral devait taxer d'arbitraire cette opinion, il n'y aurait plus de pertinence à examiner le bien-fondé de la décision incidente en tant que celle-ci a admis que le degré de vraisemblance requis par le droit fédéral était atteint en l'espèce s'agissant de l'existence de la créance récursoire. La cause devrait en effet être renvoyée à l'autorité cantonale pour qu'elle examine la recevabilité des faits nouveaux invoqués et, cas échéant, l'incidence des nouvelles circonstances sur la question de la vraisemblance la créance.</w:t>
      </w:r>
    </w:p>
    <w:p>
      <w:r>
        <w:rPr>
          <w:b/>
        </w:rPr>
        <w:t>E. 4</w:t>
      </w:r>
    </w:p>
    <w:p>
      <w:r>
        <w:t>Selon le recourant, la Cour de justice aurait arbitrairement ( art. 9 Cst. ) considéré que tant le Tribunal de première instance qu'elle-même n'avaient pas à tenir compte des faits nouveaux en relation avec l'existence de la créance en raison du principe de l'autorité de l'arrêt de renvoi.</w:t>
      </w:r>
    </w:p>
    <w:p>
      <w:r>
        <w:rPr>
          <w:b/>
        </w:rPr>
        <w:t>E. 4.1</w:t>
      </w:r>
    </w:p>
    <w:p>
      <w:r>
        <w:t>Reprenant les principes dégagés par le Tribunal fédéral en cas de renvoi de la cause à une autorité inférieure, la Cour de justice a retenu que, par arrêt du 14 décembre 2012, elle avait admis la vraisemblance de la créance et renvoyé la cause à l'autorité précédente pour décision sur les autres conditions du séquestre ( art. 271 al. 1 ch. 2 et 3 LP ). Le premier juge étant lié par les considérants de ce prononcé, il ne pouvait faire porter son examen que sur ces autres conditions et n'était autorisé à prendre en considération, sur la base de l' art. 278 al. 3 LP , que les faits nouveaux s'y rapportant. Dès lors que, en l'espèce, les allégations nouvelles du débiteur séquestré avaient trait à la question de l'existence de la créance, sur laquelle ce magistrat n'était pas habilité à se prononcer au regard des motifs de l'arrêt de renvoi, c'était donc à bon droit qu'elles avaient été déclarées irrecevables.</w:t>
      </w:r>
    </w:p>
    <w:p>
      <w:r>
        <w:t>Elle était par ailleurs elle-même tenue par son propre arrêt de renvoi et ne pouvait dès lors revoir la question de la vraisemblance de la créance qu'elle avait déjà tranchée, et ce même en cas de survenance de faits nouveaux. En effet, selon l' art. 278 al. 3 LP , le juge du séquestre n'est tenu de prendre en considération d'éventuelles circonstances nouvelles que jusqu'au moment où il rend sa décision. Or, elle s'était prononcée sur la problématique de la vraisemblance de l'existence de la créance dans son arrêt de renvoi du 14 décembre 2012, de sorte que d'éventuels faits nouveaux invoqués postérieurement au prononcé de celui-ci ne pouvaient avoir pour conséquence d'entraîner un réexamen de cette question.</w:t>
      </w:r>
    </w:p>
    <w:p>
      <w:r>
        <w:rPr>
          <w:b/>
        </w:rPr>
        <w:t>E. 4.2.1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(Message relatif au Code de procédure civile suisse, in FF 2006 p. 6983; NICOLAS JEANDIN, Code de procédure civile commenté, 2011, n° 4 ad art. 318 CPC et n° 5 ad art. 327 CPC ; KARL SPÜHLER, Basler Kommentar, ZPO, n° 3 ad art. 318 CPC ).</w:t>
      </w:r>
    </w:p>
    <w:p>
      <w:r>
        <w:t>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 ATF 125 III 421 consid. 2a p. 423, 443 consid. 3a p. 446).</w:t>
      </w:r>
    </w:p>
    <w:p>
      <w:r>
        <w:rPr>
          <w:b/>
        </w:rPr>
        <w:t>E. 4.2.2</w:t>
      </w:r>
    </w:p>
    <w:p>
      <w:r>
        <w:t>Il résulte de l'arrêt de renvoi du 14 décembre 2012 que la Cour de justice a annulé la décision du premier juge, motif pris qu'il avait donné à la notion de la vraisemblance de l'existence de la créance une acception trop étroite, non conforme à celle requise par l' art. 272 al. 1 LP . Ce faisant, elle a traité une question de droit ( ATF 130 III 321 consid. 5 p. 327 et les références; arrêts 5A_118/2012 du 20 avril 2012 consid. 3.2; 5A_735/2012 du 17 mai 2013 consid. 4.2.2 non publié à la SJ 2014 I p. 17), dont la résolution liait l'instance inférieure dans le cadre du renvoi. Dans la mesure où, sur la base de sa propre appréciation des circonstances établies à ce stade, elle a ensuite admis que le degré de vraisemblance requis par le droit fédéral était atteint dans le cas d'espèce, elle a procédé à une appréciation des preuves ( ATF 130 III 321 précité). Si l'autorité inférieure était liée par les considérants de droit relatifs à la notion de vraisemblance, elle était libre de procéder à une nouvelle appréciation de la situation, pour autant qu'elle puisse tenir compte de faits complémentaires établis postérieurement (cf. ATF 87 II 194 consid. 2b).</w:t>
      </w:r>
    </w:p>
    <w:p>
      <w:r>
        <w:rPr>
          <w:b/>
        </w:rPr>
        <w:t>E. 4.2.3</w:t>
      </w:r>
    </w:p>
    <w:p>
      <w:r>
        <w:t>En matière d'opposition au séquestre, l'art. 278 al. 3, 2</w:t>
      </w:r>
    </w:p>
    <w:p>
      <w:r>
        <w:t>ème phrase, LP dispose que les parties peuvent alléguer des faits nouveaux dans la procédure de recours à l'autorité judiciaire supérieure (cf. art. 278 al. 3, 1</w:t>
      </w:r>
    </w:p>
    <w:p>
      <w:r>
        <w:t>ère phrase, LP) contre la décision rendue sur opposition. Cette disposition instaure une exception (cf. art. 326 al. 2 CPC ) à l' art. 326 al. 1 CPC qui prohibe les conclusions, les allégations de faits et les preuves nouvelles dans le cadre d'un recours.</w:t>
      </w:r>
    </w:p>
    <w:p>
      <w:r>
        <w:t>Se référant en particulier au Message, selon lequel il s'agit en tous les cas des faits nouveaux " proprement dits ",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le Tribunal fédéral s'est expressément prononcé sur la recevabilité des vrais nova. Il a en revanche laissé ouverte, respectivement n'a pas abordé, la question de la recevabilité des pseudo-nova dans les arrêts non publiés 5A_364/2008 du 12 août 2008 consid. 4.1.2 et 5A_328/2013 consid. 4.3.2.</w:t>
      </w:r>
    </w:p>
    <w:p>
      <w:r>
        <w:t>Il a en outre admis que cette possibilité d'invoquer des faits nouveaux vaut non seulement dans la procédure de recours de l' art. 278 al. 3 LP , mais aussi dans la procédure d'opposition au séquestre selon l' art. 278 al. 1 LP . En effet, dans le cadre de cette dernière, le débiteur (ou le tiers) dont les droits sont touchés par le séquestre ( art. 278 al. 1 LP ) et qui n'a pas pu participer à la procédure d'autorisation de séquestre ( art. 272 et 274 LP ), a la possibilité de présenter ses objections; le juge réexamine donc en contradictoire la réalisation des conditions du séquestre qu'il a ordonné. L'opposant doit tenter de démontrer que son point de vue est plus vraisemblable que celui du créancier séquestrant (arrêt 5A_925/2012 précité consid. 9.3 et les références). La procédure d'opposition ayant le même objet que la procédure d'autorisation de séquestre, le juge doit revoir la cause dans son entier et tenir compte de la situation telle qu'elle se présente au moment de la décision sur opposition (arrêts 5A_328/2013 du 4 novembre 2013 consid. 4.3.2; 5A_364/2008 du 12 août 2008 consid. 4.1.1; STOFFEL/CHABLOZ, in Commentaire romand, Poursuite et faillite, 2005, n° 28 ad art. 278 LP ; WALDER/KULL/KOTTMANN, Bundesgesetz über Schuldbetreibung und Konkurs, Art. 159-292, 4</w:t>
      </w:r>
    </w:p>
    <w:p>
      <w:r>
        <w:t>ème éd., 1997/99, n° 1 ad art. 278 LP ; cf. aussi: PIERRE-ROBERT GILLIÉRON, Commentaire de la loi fédérale sur la poursuite pour dettes et la faillite, articles 271-352, 2003, n</w:t>
      </w:r>
    </w:p>
    <w:p>
      <w:r>
        <w:t>o 81 ad art. 278 LP , selon lequel le pouvoir de réexamen du juge du séquestre ne saurait être plus restreint que celui de l'autorité de recours, devant laquelle les parties peuvent invoquer des faits nouveaux en vertu de l'art. 278 al. 3, 2</w:t>
      </w:r>
    </w:p>
    <w:p>
      <w:r>
        <w:t>ème phrase, LP). Cette solution est conforme à la volonté du législateur, selon laquelle, si l'état de fait se modifie alors que la procédure d'opposition est pendante, les circonstances nouvelles doivent être prises en compte, afin d'éviter qu'un séquestre ne soit prononcé alors que les circonstances s'y opposent (Message précité, FF 1991, p. 199).</w:t>
      </w:r>
    </w:p>
    <w:p>
      <w:r>
        <w:rPr>
          <w:b/>
        </w:rPr>
        <w:t>E. 4.2.4</w:t>
      </w:r>
    </w:p>
    <w:p>
      <w:r>
        <w:t>En l'espèce, dans ses déterminations complémentaires sur faits nouveaux déposées dans le cadre du renvoi, se fondant sur un jugement du 30 octobre 2012 du Tribunal de district de Taïpei et un avis de droit de l'ISDC du 28 mars 2013, le recourant a allégué que la république de Chine (Taïwan) ayant été déboutée de toutes ses prétentions à son égard pour cause de prescription, l'intimée ne disposait d'aucune créance à son encontre qui serait fondée sur l'art. 218-1 du Code civil taïwanais. Vu les principes développés ci-devant, la Cour de justice est tombée dans l'arbitraire en écartant ces faits sans examiner s'ils constituaient des vrais nova et en omettant, pour le cas où il s'agirait de pseudo-nova, de discuter leur recevabilité, question laissée ouverte par le Tribunal fédéral jusqu'à ce jour.</w:t>
      </w:r>
    </w:p>
    <w:p>
      <w:r>
        <w:rPr>
          <w:b/>
        </w:rPr>
        <w:t>E. 4.2.5</w:t>
      </w:r>
    </w:p>
    <w:p>
      <w:r>
        <w:t>Dans ces conditions, autant que le recourant se plaint aussi d'une violation de son droit d'être entendu ( art. 29 al. 2 Cst. ), son grief n'a pas de portée propre.</w:t>
      </w:r>
    </w:p>
    <w:p>
      <w:r>
        <w:rPr>
          <w:b/>
        </w:rPr>
        <w:t>E. 5</w:t>
      </w:r>
    </w:p>
    <w:p>
      <w:r>
        <w:t>Cela étant, le recours doit être admis, l'arrêt attaqué annulé et la cause renvoyée à l'autorité cantonale pour nouvelle décision dans le sens des considérants. L'intimée, qui succombe, supportera les frais et dépens de la procédure (art. 66 al. 1 et 68 al. 1 et 2 LTF). Le montant de 25'000 fr. versé à titre de sûretés en garantie des dépens sera restitué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