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5A_97/2016 vom 4. Februar 2016</w:t>
      </w:r>
    </w:p>
    <w:p>
      <w:r>
        <w:t>Bundesgericht, 2016-02-04, DE</w:t>
      </w:r>
    </w:p>
    <w:p>
      <w:r>
        <w:rPr>
          <w:b/>
        </w:rPr>
        <w:t xml:space="preserve">Quelle: </w:t>
      </w:r>
      <w:r>
        <w:t>https://mcp.opencaselaw.ch/entscheid/bger_5A_97_2016</w:t>
      </w:r>
    </w:p>
    <w:p>
      <w:r>
        <w:t>FR: TF 5A_97/2016 du 4 février 2016</w:t>
      </w:r>
    </w:p>
    <w:p>
      <w:r>
        <w:t>IT: TF 5A_97/2016 del 4 febbraio 2016</w:t>
      </w:r>
    </w:p>
    <w:p>
      <w:pPr>
        <w:pStyle w:val="Heading2"/>
      </w:pPr>
      <w:r>
        <w:t>Volltext</w:t>
      </w:r>
    </w:p>
    <w:p>
      <w:r>
        <w:t>Bundesgericht</w:t>
      </w:r>
    </w:p>
    <w:p>
      <w:r>
        <w:t>Tribunal fédéral</w:t>
      </w:r>
    </w:p>
    <w:p>
      <w:r>
        <w:t>Tribunale federale</w:t>
      </w:r>
    </w:p>
    <w:p>
      <w:r>
        <w:t>Tribunal federal</w:t>
      </w:r>
    </w:p>
    <w:p>
      <w:r>
        <w:t>{T 0/2}</w:t>
      </w:r>
    </w:p>
    <w:p>
      <w:r>
        <w:t>5A_97/2016</w:t>
      </w:r>
    </w:p>
    <w:p>
      <w:r>
        <w:t>Urteil vom 4. Februar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B.________ AG,</w:t>
      </w:r>
    </w:p>
    <w:p>
      <w:r>
        <w:t>vertreten durch Rechtsanwalt Dr. Matthias Schwaibold,</w:t>
      </w:r>
    </w:p>
    <w:p>
      <w:r>
        <w:t>Beschwerdegegnerin.</w:t>
      </w:r>
    </w:p>
    <w:p>
      <w:r>
        <w:t>Gegenstand</w:t>
      </w:r>
    </w:p>
    <w:p>
      <w:r>
        <w:t>Vorsorgliche Massnahmen (Persönlichkeitsschutz),</w:t>
      </w:r>
    </w:p>
    <w:p>
      <w:r>
        <w:t>Beschwerde nach Art. 72 ff. BGG gegen den Entscheid vom 3. Dezember 2015 des Obergerichts des Kantons Bern (1. Zivilkammer).</w:t>
      </w:r>
    </w:p>
    <w:p>
      <w:r>
        <w:t>Nach Einsicht</w:t>
      </w:r>
    </w:p>
    <w:p>
      <w:r>
        <w:t>in die Beschwerde gemäss Art. 72 ff. BGG gegen den Entscheid vom 3. Dezember 2015 des Obergerichts des Kantons Bern, das (im Rahmen eines Berufungsverfahrens und in Übereinstimmung mit dem erstinstanzlichen Entscheid) ein Gesuch des Beschwerdeführers um vorsorgliche Massnahmen (Persönlichkeitsschutz) abgewiesen hat, soweit es darauf eingetreten ist,</w:t>
      </w:r>
    </w:p>
    <w:p>
      <w:r>
        <w:t>in Erwägung,</w:t>
      </w:r>
    </w:p>
    <w:p>
      <w:r>
        <w:t>dass das Obergericht im Wesentlichen erwog, zwar habe die Vorinstanz zu Recht eine drohende Persönlichkeitsverletzung des Beschwerdeführers bejaht, diesem jedoch zutreffend entgegengehalten, als Person des öffentlichen Interesses müsse er sich die beanstandete Berichterstattung gefallen lassen, es liege daher keine widerrechtliche Persönlichkeitsverletzung vor,</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auf die obergerichtlichen Erwägungen eingeht,</w:t>
      </w:r>
    </w:p>
    <w:p>
      <w:r>
        <w:t>dass er erst recht nicht nach den gesetzlichen Anforderungen anhand dieser Erwägungen aufzeigt, inwiefern der Entscheid des Obergerichts vom 3. Dezember 2015 rechts- oder verfassungswidrig sein soll,</w:t>
      </w:r>
    </w:p>
    <w:p>
      <w:r>
        <w:t>dass die vom Beschwerdeführer in Aussicht gestellte, nach Ablauf der Beschwerdefrist jedoch unzulässige Beschwerdebegründung (samt weiteren Unterlagen) ebenso wenig abzuwarten ist wie ein allfälliger Beschwerderückzug,</w:t>
      </w:r>
    </w:p>
    <w:p>
      <w:r>
        <w:t>dass vielmehr sogleich auf die - offensichtlich keine hinreichende Begründung enthaltende - Beschwerde in Anwendung von Art. 108 Abs. 1 lit. b BGG nicht einzutreten ist,</w:t>
      </w:r>
    </w:p>
    <w:p>
      <w:r>
        <w:t>dass ausnahmsweise von der Erhebung von Gerichtskosten abzusehen 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Obergericht des Kantons Bern schriftlich mitgeteilt.</w:t>
      </w:r>
    </w:p>
    <w:p>
      <w:r>
        <w:t>Lausanne, 4. Februar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