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5A_977/2013 vom 16. April 2014</w:t>
      </w:r>
    </w:p>
    <w:p>
      <w:r>
        <w:t>Bundesgericht, 2014-04-16, FR</w:t>
      </w:r>
    </w:p>
    <w:p>
      <w:r>
        <w:rPr>
          <w:b/>
        </w:rPr>
        <w:t xml:space="preserve">Quelle: </w:t>
      </w:r>
      <w:r>
        <w:t>https://mcp.opencaselaw.ch/entscheid/bger_5A_977_2013</w:t>
      </w:r>
    </w:p>
    <w:p>
      <w:r>
        <w:t>FR: TF 5A_977/2013 du 16 avril 2014</w:t>
      </w:r>
    </w:p>
    <w:p>
      <w:r>
        <w:t>IT: TF 5A_977/2013 del 16 aprile 2014</w:t>
      </w:r>
    </w:p>
    <w:p>
      <w:pPr>
        <w:pStyle w:val="Heading2"/>
      </w:pPr>
      <w:r>
        <w:t>Erwägungen</w:t>
      </w:r>
    </w:p>
    <w:p>
      <w:r>
        <w:rPr>
          <w:b/>
        </w:rPr>
        <w:t>E. 1</w:t>
      </w:r>
    </w:p>
    <w:p>
      <w:r>
        <w:t>Le Tribunal fédéral examine d'office sa compétence ( art. 29 al. 1 LTF ) et contrôle librement la recevabilité des recours qui lui sont soumis ( ATF 136 II 101 consid. 1).</w:t>
      </w:r>
    </w:p>
    <w:p>
      <w:r>
        <w:rPr>
          <w:b/>
        </w:rPr>
        <w:t>E. 1.1</w:t>
      </w:r>
    </w:p>
    <w:p>
      <w:r>
        <w:t>Le recours est dirigé contre un arrêt se prononçant uniquement sur la faculté de la masse en faillite étrangère d'intenter une action révocatoire contre la recourante ( art. 171 LDIP ; ATF 137 III 374 consid. 3; 135 III 666 consid. 3.2; 129 III 683 consid. 5.3). Une telle décision est de nature incidente, en tant qu'elle ne constitue qu'une étape vers la décision finale (sur cette notion, cf. par ex. ATF 133 III 629 consid. 2.2).</w:t>
      </w:r>
    </w:p>
    <w:p>
      <w:r>
        <w:t>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ATF 133 III 629 consid. 2.1). L' art. 93 al. 1 LTF énonce deux hypothèses dans lesquelles un recours immédiat est néanmoins admissible: lorsque la décision incidente est susceptible de causer un préjudice irréparable (let. a), ou lorsque l'admission du recours peut conduire immédiatement à une décision finale permettant d'éviter une procédure probatoire longue et coûteuse (let. b). Cette exception répond elle-même à un souci d'économie de procédure ( ATF 133 III 629 consid. 2.1</w:t>
      </w:r>
    </w:p>
    <w:p>
      <w:r>
        <w:t>in fine ).</w:t>
      </w:r>
    </w:p>
    <w:p>
      <w:r>
        <w:t>En l'espèce, seule entre en considération la seconde exception.</w:t>
      </w:r>
    </w:p>
    <w:p>
      <w:r>
        <w:rPr>
          <w:b/>
        </w:rPr>
        <w:t>E. 1.2</w:t>
      </w:r>
    </w:p>
    <w:p>
      <w:r>
        <w:t>L' art. 93 al. 1 let. b LTF pose deux conditions cumulatives ( ATF 133 III 629 consid. 2.4.1).</w:t>
      </w:r>
    </w:p>
    <w:p>
      <w:r>
        <w:rPr>
          <w:b/>
        </w:rPr>
        <w:t>E. 1.2.1</w:t>
      </w:r>
    </w:p>
    <w:p>
      <w:r>
        <w:t>Le recours doit permettre de rendre immédiatement une décision finale, c'est-à-dire une décision mettant fin à la procédure (cf. art. 90 LTF ).</w:t>
      </w:r>
    </w:p>
    <w:p>
      <w:r>
        <w:t>En d'autres termes, le Tribunal fédéral doit pouvoir clore la procédure dans l'hypothèse où il admettrait le recours et retiendrait la solution inverse à celle retenue par l'autorité précédente ( ATF 133 III 629 consid. 2.4.1).</w:t>
      </w:r>
    </w:p>
    <w:p>
      <w:r>
        <w:rPr>
          <w:b/>
        </w:rPr>
        <w:t>E. 1.2.2</w:t>
      </w:r>
    </w:p>
    <w:p>
      <w:r>
        <w:t>La décision finale immédiate doit par ailleurs permettre d'éviter une administration des preuves longue et coûteuse.</w:t>
      </w:r>
    </w:p>
    <w:p>
      <w:r>
        <w:t>Toute mesure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par exemple, s'il faut envisager une expertise complexe, plusieurs expertises, l'audition de très nombreux témoins ou l'envoi de commissions rogatoires dans des pays lointains (arrêt 2C_814/2012 du 7 mai 2013 consid. 3.3 et les références contenant des exemples, publié</w:t>
      </w:r>
    </w:p>
    <w:p>
      <w:r>
        <w:t>in SJ 2013 I p. 573). Par ailleurs, le texte légal prend en compte les seuls délais et coûts de la procédure probatoire, à l'exclusion des autres motifs de retard dans la marche du procès; il ne suffit donc pas que la cause implique des recherches juridiques fastidieuses, ou qu'elle soit propre à entraîner la rédaction de longues écritures (arrêt 4A_632/2012 du 21 février 2013 consid. 2.2.2).</w:t>
      </w:r>
    </w:p>
    <w:p>
      <w:r>
        <w:t>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art. 93 al. 3 LTF ; ATF 133 IV 288 consid. 3.2).</w:t>
      </w:r>
    </w:p>
    <w:p>
      <w:r>
        <w:t>Il incombe à la partie recourante d'établir que la condition de l' art. 93 al. 1 let. b LTF est réalisée, sauf si elle découle manifestement de la décision attaquée ou de la nature de la cause ( ATF 138 III 46 consid. 1.2); elle doit en particulier indiquer de manière détaillée quelles questions de fait sont litigieuses, quelles preuves - déjà offertes ou requises - devraient encore être administrées et en quoi celles-ci entraîneraient une procédure probatoire longue et coûteuse ( ATF 134 II 137 consid. 1.3.3; 133 III 629 consid. 2.4.2; arrêts 5A_780/2011 du 23 février 2012 consid. 1.3.2, résumé</w:t>
      </w:r>
    </w:p>
    <w:p>
      <w:r>
        <w:t>in PJA 2012 p. 1617 et JdT 2013 II p. 139; 4A_210/2010 du 1</w:t>
      </w:r>
    </w:p>
    <w:p>
      <w:r>
        <w:t>er octobre 2010 consid. 3.3.1, non publié aux ATF 136 III 502 ).</w:t>
      </w:r>
    </w:p>
    <w:p>
      <w:r>
        <w:rPr>
          <w:b/>
        </w:rPr>
        <w:t>E. 1.3</w:t>
      </w:r>
    </w:p>
    <w:p>
      <w:r>
        <w:t>En l'espèce, s'agissant de la condition de l'économie de procédure, sans pour autant prétendre que la réalisation de celle-ci serait manifeste, la recourante se borne à affirmer en cinq lignes que la procédure au fond serait particulièrement longue et coûteuse au motif que, parmi les pièces produites avec le mémoire de demande, figure une expertise financière qui nécessitera une évaluation de sa part, la production d'une contre-expertise, ainsi que l'audition des deux experts au cours de la procédure probatoire.</w:t>
      </w:r>
    </w:p>
    <w:p>
      <w:r>
        <w:t>Une motivation aussi sommaire est manifestement insuffisante à démontrer que la condition posée à l'art. 93 al. 1 let. b. LTF serait réalisée. La recourante affirme elle-même que l'intimée a d'ores et déjà produit son expertise économique; de nature privée, cette expertise constitue une simple allégation de partie, si bien qu'il n'est pas acquis que l'entier du travail effectué donne lieu à des dépens ( ATF 132 III 83 consid. 3.4; arrêt 2A.191/2005 du 2 septembre 2005 consid. 5.2, publié</w:t>
      </w:r>
    </w:p>
    <w:p>
      <w:r>
        <w:t>in sic! 2006 (3) p. 170). En outre, la recourante n'expose ni les faits sur lesquels portent cette expertise et la contre-expertise qu'elle prétend envisager de produire à son tour, de sorte qu'on ne peut pas en apprécier l'éventuelle complexité, que la recourante n'invoque d'ailleurs même pas, ni le coût de celles-ci. Il sied au surplus de rappeler que, à elle seule, la valeur litigieuse du différend, ici élevée, ne suffit pas à admettre à la fois la longueur et le coût de la procédure probatoire (arrêt 4A_210/2010 du 1</w:t>
      </w:r>
    </w:p>
    <w:p>
      <w:r>
        <w:t>er octobre 2010 consid. 3.3.2.1, non publié aux ATF 136 III 502 ).</w:t>
      </w:r>
    </w:p>
    <w:p>
      <w:r>
        <w:t>Ainsi, le recours ne répond pas aux exigences posées à l' art. 93 al. 1 let. b LTF et, partant, doit être déclaré irrecevable.</w:t>
      </w:r>
    </w:p>
    <w:p>
      <w:r>
        <w:rPr>
          <w:b/>
        </w:rPr>
        <w:t>E. 2</w:t>
      </w:r>
    </w:p>
    <w:p>
      <w:r>
        <w:t>En conclusion, le recours en matière civile est irrecevable. Les frais judiciaires, arrêtés à 10'000 fr., sont mis à la charge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