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5A_976/2018 vom 27. März 2019</w:t>
      </w:r>
    </w:p>
    <w:p>
      <w:r>
        <w:t>Bundesgericht, 2019-03-27, FR</w:t>
      </w:r>
    </w:p>
    <w:p>
      <w:r>
        <w:rPr>
          <w:b/>
        </w:rPr>
        <w:t xml:space="preserve">Quelle: </w:t>
      </w:r>
      <w:r>
        <w:t>https://mcp.opencaselaw.ch/entscheid/bger_5A_976_2018</w:t>
      </w:r>
    </w:p>
    <w:p>
      <w:r>
        <w:t>FR: TF 5A_976/2018 du 27 mars 2019</w:t>
      </w:r>
    </w:p>
    <w:p>
      <w:r>
        <w:t>IT: TF 5A_976/2018 del 27 marzo 2019</w:t>
      </w:r>
    </w:p>
    <w:p>
      <w:pPr>
        <w:pStyle w:val="Heading2"/>
      </w:pPr>
      <w:r>
        <w:t>Erwägungen</w:t>
      </w:r>
    </w:p>
    <w:p>
      <w:r>
        <w:rPr>
          <w:b/>
        </w:rPr>
        <w:t>E. 1</w:t>
      </w:r>
    </w:p>
    <w:p>
      <w:r>
        <w:t>Interjeté dans le délai légal ( art. 100 al. 2 let. a LTF ) par la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se plaindre d'un établissement manifestement inexact - c'est-à-dire arbitraire ( art. 9 Cst. ; ATF 137 I 58 consid. 4.1.2; 135 III 127 consid. 1.5)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les références); les critiques appellatoires sont irrecevables ( ATF 140 III 264 consid. 2.3 et les références).</w:t>
      </w:r>
    </w:p>
    <w:p>
      <w:r>
        <w:rPr>
          <w:b/>
        </w:rPr>
        <w:t>E. 3.1</w:t>
      </w:r>
    </w:p>
    <w:p>
      <w:r>
        <w:t>L'autorité supérieure de surveillance a retenu que le recourant exerçait une activité de courtier indépendant depuis le 1</w:t>
      </w:r>
    </w:p>
    <w:p>
      <w:r>
        <w:t>er février 2017.</w:t>
      </w:r>
    </w:p>
    <w:p>
      <w:r>
        <w:t>S'agissant des versements effectués par D.________ SA, qui seuls étaient contestés en tant que revenus saisissables, elle a établi, sur la base des relevés bancaires que le recourant avait produits, que celui-ci avait perçu, depuis le mois de juillet 2017, une somme totale de 65'000 fr. de la société à titre d'"avance sur commission". Par ailleurs, l'administrateur de cette société avait effectivement témoigné que, dans la comptabilité de la société, ces montants figuraient comme des prêts consentis au recourant, ce que la fiduciaire de la société avait également confirmé. Du témoignage précité, il ressortait aussi que le recourant était actif dans le cadre d'un partenariat que l'administrateur et lui-même avaient noué pour la vente de propriétés résidentielles et que cette activité allait prochainement permettre au recourant d'encaisser des commissions. Dans l'intervalle, la société du témoin lui avançait certaines sommes destinées à lui permettre de subvenir à ses besoins. L'accord passé entre les intéressés prévoyait que les montants en cause seraient remboursés à la société par compensation avec les premières commissions de courtage que toucherait le recourant ce qui, aux dires du témoin, allait pouvoir se faire à court terme. Sur la base de ces éléments, l'autorité supérieure de surveillance a jugé que les montants versés par la société D.________ SA représentaient des avances sur honoraires ou commissions pour l'activité que le recourant déployait en tant que courtier au sein du partenariat noué avec l'administrateur de cette société d'une part et qu'il n'aurait pas à les restituer puisque ces montants pourraient être portés en déduction des commissions qu'il allait prochainement percevoir d'autre part. Elle a conclu que, d'un point de vue économique, pour la période considérée de juillet à décembre 2017, les montants versés par D.________ SA à hauteur de 65'000 fr. constituaient donc bien des revenus au sens de l' art. 93 LP . C'était ainsi à juste titre que l'office avait retenu que le recourant avait perçu des gains globaux de 85'000 fr. pendant le deuxième semestre 2017; la saisie de gain de 5'500 fr. proposée par l'office dans ses déterminations était donc parfaitement justifiée. L'autorité supérieure de surveillance a toutefois ajouté que, dans la mesure où l'office n'avait pas fait usage de la possibilité réservée à l' art. 17 al. 4 LP ni notifié un avis de saisie rectifié au recourant, le premier juge aurait dû admettre partiellement la plainte et réformer l'avis de saisie du 21 février 2018 en ce sens que le recourant était sommé, sous la menace des sanctions prévues aux art. 169 et 292 CP , de prélever sur ses gains une somme de 5'500 fr. par mois dès le 1</w:t>
      </w:r>
    </w:p>
    <w:p>
      <w:r>
        <w:t>er février 2018.</w:t>
      </w:r>
    </w:p>
    <w:p>
      <w:r>
        <w:rPr>
          <w:b/>
        </w:rPr>
        <w:t>E. 3.2</w:t>
      </w:r>
    </w:p>
    <w:p>
      <w:r>
        <w:t>Sans citer de norme légale ou constitutionnelle, le recourant invoque l'arbitraire dans l'établissement des faits en tant que l'autorité cantonale a qualifié d'avance sur commissions et non de prêts la somme de 65'000 fr. que la société D.________ SA lui a versée. Selon lui, il ressort de l'attestation du 12 juillet 2018 rédigée par l'administrateur de cette société que celui-ci conteste la qualification de commissions de ces versements, qu'il a confirmé n'avoir aucune relation contractuelle qui aurait fondé une telle obligation de rémunération, et qu'il a qualifié ces versements de prêts. Le recourant reproche ensuite à l'autorité cantonale de n'avoir pas qualifié le fondement juridique des prétendues créances de revenus qu'elle lui a imputées, de sorte que la décision apparaît aussi arbitraire sur ce point.</w:t>
      </w:r>
    </w:p>
    <w:p>
      <w:r>
        <w:rPr>
          <w:b/>
        </w:rPr>
        <w:t>E. 4</w:t>
      </w:r>
    </w:p>
    <w:p>
      <w:r>
        <w:t>La question qui se pose est de savoir si les versements de 65'000 fr. au total que le recourant a perçus de la société D.________ SA du 1</w:t>
      </w:r>
    </w:p>
    <w:p>
      <w:r>
        <w:t>er juillet 2017 au 31 décembre 2017 sont des revenus saisissables au sens de l' art. 93 al. 1 LP .</w:t>
      </w:r>
    </w:p>
    <w:p>
      <w:r>
        <w:rPr>
          <w:b/>
        </w:rPr>
        <w:t>E. 4.1</w:t>
      </w:r>
    </w:p>
    <w:p>
      <w:r>
        <w:t>Aux termes de l' art. 93 al. 1 LP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rPr>
          <w:b/>
        </w:rPr>
        <w:t>E. 4.1.1</w:t>
      </w:r>
    </w:p>
    <w:p>
      <w:r>
        <w:t>Cette disposition vise toutes les formes de rétribution d'un travail personnel, régulier ou occasionnel, périodique ou permanent, principal ou accessoire, dans le cadre d'une activité d'employé ou d'indépendant ( ATF 93 III 33 consid. 1; 86 III 15 [16]; arrêt 5A_589/2014 du 11 novembre 2014 consid. 3.2, publié</w:t>
      </w:r>
    </w:p>
    <w:p>
      <w:r>
        <w:t>in SJ 2015 I p. 61 et</w:t>
      </w:r>
    </w:p>
    <w:p>
      <w:r>
        <w:t>in BlSchK 2016 p. 53). Il n'est pas nécessaire que le revenu du débiteur provienne d'un emploi, ni même qu'il lui soit juridiquement dû ( ATF 91 IV 69 ; 85 III 38 consid. 1). Pour qualifier de revenu la prestation acquise, il faut se placer du point de vue économique (arrêt 5A_589/2014 précité; GILLIÉRON, Commentaire de la loi fédérale sur la poursuite pour dettes et la faillite, Articles 89-158, 2000, n° 28 ad art. 93 LP ). La nature juridique, la qualification utilisée par les personnes impliquées ou les modalités d'exécution selon le droit civil ne sont dès lors pas pertinentes (arrêt 6B_403/2009 du 10 juillet 2009 consid. 1.6.2). Du point de vue de la nature juridique de l'objet saisi, il n'y a pas de distinction à faire entre les activités dépendantes ou indépendantes (ATF 93 précité).</w:t>
      </w:r>
    </w:p>
    <w:p>
      <w:r>
        <w:rPr>
          <w:b/>
        </w:rPr>
        <w:t>E. 4.1.2</w:t>
      </w:r>
    </w:p>
    <w:p>
      <w:r>
        <w:t>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 ATF 126 III 89 consid. 3a; arrêt 5A_16/2011 du 2 mai 2011 consid. 2.1, publié</w:t>
      </w:r>
    </w:p>
    <w:p>
      <w:r>
        <w:t>in SJ 2011 I p. 333). Il en va de même du poursuivi dont le statut de salarié lui confère une position assimilable au statut d'indépendant. Au demeurant, si le débiteur donne des indications inexactes sur son genre d'activité, la mise sous main de justice frappe le revenu de l'activité qu'il exerce réellement (arrêt 7B.212/2002 du 27 novembre 2002 consid. 2.1), indépendamment de sa qualification.</w:t>
      </w:r>
    </w:p>
    <w:p>
      <w:r>
        <w:t>Les faits déterminants sur le revenu saisissable doivent être établis d'office, compte tenu des circonstances existant au moment de l'exécution de la saisie. Le poursuivi est tenu envers l'office de collaborer ( ATF 119 III 70 consid. 1; arrêt 5A_16/2011 précité consid. 4).</w:t>
      </w:r>
    </w:p>
    <w:p>
      <w:r>
        <w:rPr>
          <w:b/>
        </w:rPr>
        <w:t>E. 4.2</w:t>
      </w:r>
    </w:p>
    <w:p>
      <w:r>
        <w:t>En l'espèce, en tant que le recourant oppose à l'autorité cantonale d'avoir ignoré des éléments ressortant de l'attestation du 12 juillet 2018 rédigée par l'administrateur de la société à l'origine des versements litigieux, son grief de violation de l' art. 9 Cst. dans l'établissement des faits doit être rejeté, pour autant que recevable. En effet, l'autorité cantonale a parfaitement rendu compte du fait que, selon l'administrateur, les versements étaient des prêts et qu'il n'y avait aucune relation contractuelle entre la société et le recourant fondant une obligation de verser des commissions ou des avances sur commissions. Sur la base de l'audition de cet administrateur, elle est cependant arrivée à la conclusion que les montants litigieux étaient des avances sur honoraires ou commissions pour son activité de courtier indépendant. Or, le recourant n'attaque pas cette appréciation et sa critique revient, de manière appellatoire, à opposer sa propre appréciation des moyens de preuve à celle retenue, sur d'autres, par l'autorité cantonale.</w:t>
      </w:r>
    </w:p>
    <w:p>
      <w:r>
        <w:t>Ensuite, le recourant doit également voir son grief rejeté en tant qu'il reproche à l'autorité cantonale d'avoir violé l' art. 93 LP en omettant de qualifier le contrat de service le liant à la société qui a effectué les versement litigieux. En effet, seule la portée économique de la prestation reçue d'un tiers pour le débiteur est pertinente pour déterminer s'il s'agit d'un revenu saisissable au sens de l' art. 93 LP . Or, non seulement l'autorité cantonale a qualifié de courtier indépendant l'activité du recourant en faveur de la société et a précisé que les versements litigieux étaient des commissions ou des avances sur commissions, mais, dans la mesure où elle a retenu qu'il s'agissait économiquement d'une rétribution sur la base des éléments de fait dont le recourant n'a pas démontré la constatation arbitraire, elle n'aurait même pas violé le droit si elle s'en était abstenue.</w:t>
      </w:r>
    </w:p>
    <w:p>
      <w:r>
        <w:rPr>
          <w:b/>
        </w:rPr>
        <w:t>E. 5</w:t>
      </w:r>
    </w:p>
    <w:p>
      <w:r>
        <w:t>En définitive, le recours doit être rejeté dans la mesure de sa recevabilité. Les frais judiciaires, arrêtés à 2'000 fr., sont mis à la charge du recourant qui succombe ( art. 66 al. 1 LTF ). L'office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