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5A_970/2022 vom 8. Februar 2023</w:t>
      </w:r>
    </w:p>
    <w:p>
      <w:r>
        <w:t>Bundesgericht, 2023-02-08, FR</w:t>
      </w:r>
    </w:p>
    <w:p>
      <w:r>
        <w:rPr>
          <w:b/>
        </w:rPr>
        <w:t xml:space="preserve">Quelle: </w:t>
      </w:r>
      <w:r>
        <w:t>https://mcp.opencaselaw.ch/entscheid/bger_5A_970_2022</w:t>
      </w:r>
    </w:p>
    <w:p>
      <w:r>
        <w:t>FR: TF 5A_970/2022 du 8 février 2023</w:t>
      </w:r>
    </w:p>
    <w:p>
      <w:r>
        <w:t>IT: TF 5A_970/2022 del 8 febbraio 2023</w:t>
      </w:r>
    </w:p>
    <w:p>
      <w:pPr>
        <w:pStyle w:val="Heading2"/>
      </w:pPr>
      <w:r>
        <w:t>Erwägungen</w:t>
      </w:r>
    </w:p>
    <w:p>
      <w:r>
        <w:rPr>
          <w:b/>
        </w:rPr>
        <w:t>E. 1.1</w:t>
      </w:r>
    </w:p>
    <w:p>
      <w:r>
        <w:t>L'arrêt attaqué, qui rejette un recours formé contre une décision de l'autorité de protection de l'adulte autorisant le curateur à résilier le contrat de bail et à liquider le ménage de la personne au bénéfice d'une mesure de protection ( art. 416 al. 1 ch. 1 CC ), constitue une décision finale ( art. 90 LTF ; arrêt 5A_34/2019 du 30 avril 2019 consid. 1.1), de nature pécuniaire - la recourante s'opposant à une mesure qui, par sa finalité, tend à défendre ses intérêts patrimoniaux ( ATF 142 III 145 consid. 6.1 et les références, dont 116 II 379 consid. 2a; arrêt 5A_311/2015 du 11 septembre 2015 consid. 1) - atteignant la valeur litigieuse minimale de 30'000 fr. (art. 51 al. 4 et 74 al. 1 let. b LTF). Rendue sur recours par un tribunal supérieur statuant en dernière instance cantonale ( art. 75 al. 1 et 2 LTF ), en application de normes de droit public dans une matière connexe au droit civil (art. 72 al. 2 let. b ch. 6 LTF), la décision est susceptible de recours en matière civile. Déposé par ailleurs par une partie disposant de la qualité pour recourir ( art. 76 al. 1 LTF ), par écrit ( art. 42 al. 1 LTF ) et en temps utile ( art. 100 al. 1 LTF ), le recours est recevable au regard de ces dispositions.</w:t>
      </w:r>
    </w:p>
    <w:p>
      <w:r>
        <w:rPr>
          <w:b/>
        </w:rPr>
        <w:t>E. 1.2</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Par ailleurs, les conclusions doivent être interprétées selon le principe de la confiance, à la lumière de la motivation du recours ( ATF 123 IV 125 consid. 1; 105 II 149 consid. 2a). En l'espèce, la recourante se limite à s'opposer à l'arrêt précité. On comprend toutefois au vu de la motivation de son acte que le recours vise en définitive la réforme de celui-ci, en ce sens que la requête du curateur, tendant à la résiliation de son contrat de bail et à la liquidation de son ménage, est rejetée.</w:t>
      </w:r>
    </w:p>
    <w:p>
      <w:r>
        <w:t>Partant, le présent recours est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succinctement les motifs de la décision entreprise et indiquer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139 I 306 consid. 1.2; 134 II 244 consid. 2.1-2.3). Le Tribunal fédéral ne connaît par ailleurs de la violation de droits fondamentaux que si un tel grief a été expressément invoqué et motivé de façon claire et détaillée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w:t>
      </w:r>
    </w:p>
    <w:p>
      <w:r>
        <w:t>supra consid. 2.1). Une critique des faits qui ne satisfait pas à cette exigence est irrecevable ( ATF 145 IV 154 consid. 1.1).</w:t>
      </w:r>
    </w:p>
    <w:p>
      <w:r>
        <w:rPr>
          <w:b/>
        </w:rPr>
        <w:t>E. 3.1</w:t>
      </w:r>
    </w:p>
    <w:p>
      <w:r>
        <w:t>La recourante se plaint en substance d'une violation de l' art. 416 al. 1 ch. 1 CC en tant que l'autorité précédente a confirmé la décision de l'autorité intimée autorisant le curateur à résilier son contrat de bail et à liquider son ménage.</w:t>
      </w:r>
    </w:p>
    <w:p>
      <w:r>
        <w:rPr>
          <w:b/>
        </w:rPr>
        <w:t>E. 3.2</w:t>
      </w:r>
    </w:p>
    <w:p>
      <w:r>
        <w:t>L'autorité précédente a retenu que la situation personnelle et financière des époux était de plus en plus précaire et que les demandes d'intervention formulées à l'égard du curateur, respectivement de l'autorité de protection se multipliaient, entre autres par la gérance en charge de l'appartement occupé actuellement par A.________, sans que celle-ci ne soit en mesure d'admettre ni les limites de son mari, ni les siennes. Elle a exposé que lors de l'audience du mois de mai 2022, le curateur avait ainsi fait état de l'endettement inquiétant du couple, l'épouse devant faire face à des poursuites pour plus de 113'000 fr. et l'époux pour près de 89'000 francs. Elle a relevé qu'il ne faisait dès lors aucun doute que la situation financière des époux commandait que des mesures soient désormais prises. A cet égard, elle a notamment constaté que l'intéressée devait s'acquitter d'un loyer mensuel de 1'650 fr. pour un appartement de quatre pièces, lequel avait été pris en location en vue d'un futur retour à domicile du mari. Or si un tel retour n'était pas totalement exclu en théorie, il se heurtait dans la pratique à de nombreuses contraintes logistiques - ce que A.________ avait d'ailleurs admis - et surtout aux difficultés personnelles de celle-ci, en particulier son impossibilité de collaborer avec les personnes qui soignaient son époux, tel que constaté par les divers intervenants, notamment ceux du Home médicalisé U.________, constat qui avait du reste amené l'autorité intimée à lui retirer avec effet immédiat et pour une durée indéterminée la représentation thérapeutique de son mari. L'autorité cantonale a considéré que dans ce contexte, il ne se justifiait plus qu'elle demeure seule dans un appartement prévu pour deux personnes. Ses revenus ne lui permettaient en effet pas de couvrir son minimum vital et sa situation financière se péjorait de plus en plus, étant précisé qu'elle n'y avait emménagé qu'en juillet 2020, de sorte qu'un (nouveau) déménagement ne représenterait pas une intrusion démesurée dans sa vie ou dans celle de son couple, et ceci quand bien même des dépenses avaient été effectuées dans ou en lien avec l'appartement actuel. Elle a encore relevé que l'autorité intimée avait soigneusement examiné la situation et n'était pas intervenue de manière précipitée; elle avait notamment donné le temps à l'intéressée d'éviter un tel déménagement, et suspendu la procédure afin de demander un rapport d'évaluation audit Home pour connaître précisément la situation de l'époux, en particulier si et à quelles conditions un retour à domicile était envisageable. Enfin, l'autorité précédente a relevé que l'autorité intimée avait expressément chargé le curateur d'examiner la possibilité matérielle et financière de mettre les (très nombreux) meubles de A.________ dans un garde-meuble, tenant ainsi compte de la possibilité et du souhait de celle-ci de ne pas se séparer de ses biens.</w:t>
      </w:r>
    </w:p>
    <w:p>
      <w:r>
        <w:rPr>
          <w:b/>
        </w:rPr>
        <w:t>E. 3.3</w:t>
      </w:r>
    </w:p>
    <w:p>
      <w:r>
        <w:t>L' art. 416 al. 1 ch. 1 CC prévoit que le curateur doit requérir le consentement de l'autorité de protection pour liquider le ménage et résilier le contrat de bail du logement principal de la personne concernée. Cette disposition, introduite par le nouveau droit,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6689; VOGEL, in Basler Kommentar, ZGB I, 7e éd., 2022, nos 14 ss ad art. 416 CC et les références; MEIER, Droit de la protection de l'adulte, 2022, nos 1081 et 1091, pp. 574 et 579; BIDERBOST, in CommFam, Protection de l'adulte, 2013, no 1 ad art. 416 CC , p. 583). 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(BIDERBOST, in CommFam, op. cit., no 44 ad art. 416 CC , p. 605).</w:t>
      </w:r>
    </w:p>
    <w:p>
      <w:r>
        <w:rPr>
          <w:b/>
        </w:rPr>
        <w:t>E. 3.4</w:t>
      </w:r>
    </w:p>
    <w:p>
      <w:r>
        <w:t>La recourante s'oppose à l'autorisation donnée à son curateur de résilier notamment son contrat de bail, en exposant que le montant de son loyer serait tout à fait raisonnable, celui-ci s'élevant à 1'650 fr. par mois, charges comprises. Elle allègue que l'appartement, étant plain-pied et bénéficiant d'un jardin, serait adapté à son état de santé ainsi qu'à celui de son époux et aurait en outre été aménagé conformément à leurs besoins. Elle ajoute que le coût de la location d'un garde-meuble ne serait pas inférieur à 1'000 fr., voire 1'200 fr. par mois, et que par conséquent, ses charges mensuelles totales risqueraient d'être au final plus élevées. Elle déclare enfin refuser catégoriquement de supporter les frais générés par le déménagement.</w:t>
      </w:r>
    </w:p>
    <w:p>
      <w:r>
        <w:rPr>
          <w:b/>
        </w:rPr>
        <w:t>E. 3.5</w:t>
      </w:r>
    </w:p>
    <w:p>
      <w:r>
        <w:t>En l'espèce, si l'on comprend les raisons qui ont conduit l'autorité précédente à confirmer la décision de l'autorité intimée (situation financière obérée, appartement prévu pour deux personnes, impossibilité de la recourante de collaborer avec les personnes qui soignaient son époux mettant ainsi en péril le retour de celui-ci à domicile, etc.), il apparaît que l'analyse de l'acte juridique envisagé n'est pas complète. En effet, plusieurs éléments essentiels manquent pour déterminer si l'autorité cantonale a ou non outrepassé son pouvoir d'appréciation ( art. 4 CC ). En premier lieu, alors que le but visé par la mesure est de reloger la recourante à meilleur compte, on ignore quel serait le montant du nouveau loyer jugé admissible au vu de sa situation financière, étant rappelé que son loyer s'élève à 1'650 fr. par mois. L'arrêt cantonal ne contient sur ce point aucun élément permettant une comparaison. Il ne renseigne pas non plus sur le coût que représenterait la location d'un garde-meuble qui s'ajouterait au nouveau loyer, ni sur les frais de déménagement, l'autorité intimée ayant simplement chargé le curateur d'examiner la possibilité matérielle et financière de louer un tel dépôt. Or, la cour cantonale ne pouvait pas se dispenser d'établir avec précision les montants précités, avant de confirmer l'autorisation litigieuse. Faute de comporter les constatations suffisantes pour l'application de la loi, l'arrêt déféré viole le droit fédéral (cf.</w:t>
      </w:r>
    </w:p>
    <w:p>
      <w:r>
        <w:t>supra consid. 3.3).</w:t>
      </w:r>
    </w:p>
    <w:p>
      <w:r>
        <w:rPr>
          <w:b/>
        </w:rPr>
        <w:t>E. 4</w:t>
      </w:r>
    </w:p>
    <w:p>
      <w:r>
        <w:t>Au vu de ce qui précède, le recours doit être admis, l'arrêt attaqué annulé et la cause renvoyée à l'autorité cantonale pour nouvelle décision conformément à l' art. 107 al. 2 LTF . La recourante qui obtient gain de cause ne supporte pas de frais judiciaires ( art. 66 al. 1 LTF ). Il en va de même de l'autorité cantonale ( art. 66 al. 4 LTF ).</w:t>
      </w:r>
    </w:p>
    <w:p>
      <w:r>
        <w:t>Il n'est pas alloué de dépens, la recourante n'étant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