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5A_967/2018 vom 28. Januar 2019</w:t>
      </w:r>
    </w:p>
    <w:p>
      <w:r>
        <w:t>Bundesgericht, 2019-01-28, FR</w:t>
      </w:r>
    </w:p>
    <w:p>
      <w:r>
        <w:rPr>
          <w:b/>
        </w:rPr>
        <w:t xml:space="preserve">Quelle: </w:t>
      </w:r>
      <w:r>
        <w:t>https://mcp.opencaselaw.ch/entscheid/bger_5A_967_2018</w:t>
      </w:r>
    </w:p>
    <w:p>
      <w:r>
        <w:t>FR: TF 5A_967/2018 du 28 janvier 2019</w:t>
      </w:r>
    </w:p>
    <w:p>
      <w:r>
        <w:t>IT: TF 5A_967/2018 del 28 gennaio 2019</w:t>
      </w:r>
    </w:p>
    <w:p>
      <w:pPr>
        <w:pStyle w:val="Heading2"/>
      </w:pPr>
      <w:r>
        <w:t>Erwägungen</w:t>
      </w:r>
    </w:p>
    <w:p>
      <w:r>
        <w:rPr>
          <w:b/>
        </w:rPr>
        <w:t>E. 1</w:t>
      </w:r>
    </w:p>
    <w:p>
      <w:r>
        <w:t>Le recours a été interjeté en temps utile ( art. 100 al. 1 LTF ) et dans la forme prévue par la loi ( art. 42 LTF ) contre une décision finale ( art. 90 LTF ), rendue sur recours par une autorité supérieure statuant en dernière instance cantonale ( art. 75 al. 1 et 2 LTF ) dans une affaire civile de nature non pécuniaire. Le recourant a en outre pris part à la procédure devant l'autorité précédente ( art. 76 al. 1 let. a LTF ) et a un intérêt à l'annulation ou à la modification de la décision attaquée ( art. 76 al. 1 let. b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et la référence).</w:t>
      </w:r>
    </w:p>
    <w:p>
      <w:r>
        <w:rPr>
          <w:b/>
        </w:rPr>
        <w:t>E. 3</w:t>
      </w:r>
    </w:p>
    <w:p>
      <w:r>
        <w:t>Le recourant se plaint d'une violation de son droit d'être entendu au sens des art. 29 al. 2 Cst. et 6 CEDH, sous l'angle du droit à la réplique. Il reproche à l'autorité cantonale d'avoir rendu son arrêt le 19 octobre 2018, soit avant l'échéance d'un délai de dix jours dès la notification des dernières observations de l'intimée, celles-ci ayant été transmises à sa mandataire par courrier B le 8 octobre 2018.</w:t>
      </w:r>
    </w:p>
    <w:p>
      <w:r>
        <w:rPr>
          <w:b/>
        </w:rPr>
        <w:t>E. 3.1.1</w:t>
      </w:r>
    </w:p>
    <w:p>
      <w:r>
        <w:t>Pour que le droit de réplique (sur cette notion, cf. ATF 142 III 48 consid. 4.1.1; arrêt 9C_843/2018 du 7 janvier 2019 et les références) déduit des art. 29 al. 2 Cst. et 6 CEDH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et les références).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6B_1058/2018 du 17 décembre 2018 consid. 1.1; 1B_485/2017 du 7 février 2018 consid. 3.1; 6B_1271/2016 du 10 novembre 2017 consid. 5.1 et la jurisprudence citée).</w:t>
      </w:r>
    </w:p>
    <w:p>
      <w:r>
        <w:rPr>
          <w:b/>
        </w:rPr>
        <w:t>E. 3.1.2</w:t>
      </w:r>
    </w:p>
    <w:p>
      <w:r>
        <w:t>Le droit d'être entendu est une garantie constitutionnelle de caractère formel, dont la violation entraîne en principe l'annulation de la décision attaquée, indépendamment des chances de succès du recours sur le fond ( ATF 142 II 218 consid. 2.8.1 et les références). Le droit d'être entendu n'est toutefois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 ATF 143 IV 380 consid. 1.4.1 et les arrêts cités; arrêts 4A_578/2017 du 20 juillet 2018 consid. 3.1.2; 6B_207/2018 du 15 juin 2018 consid. 2.1). Compte tenu de ce qui précède, le recourant qui se plaint de n'avoir pas été associé à un acte de procédure doit indiquer les moyens qu'il aurait fait valoir devant l'autorité précédente si son droit d'être entendu avait été respecté et établir la pertinence de ceux-ci (arrêts 5A_561/2018 du 14 décembre 2018 consid. 2.3; 4A_453/2016 du 16 février 2017 consid. 4.2.3-4.2.4, in RSPC 2017 p. 314 et les références). A défaut, le recours est irrecevable (arrêt 4A_141/2016 du 26 mai 2016 consid. 1.2).</w:t>
      </w:r>
    </w:p>
    <w:p>
      <w:r>
        <w:rPr>
          <w:b/>
        </w:rPr>
        <w:t>E. 3.2</w:t>
      </w:r>
    </w:p>
    <w:p>
      <w:r>
        <w:t>En l'espèce, le recourant se limite à affirmer que les observations de l'intimée envoyées le 8 octobre 2018 sont parvenues à sa mandataire le 10 suivant et qu'en statuant neuf jours après - soit avant l'échéance du délai de dix jours dès la notification -, l'autorité cantonale a violé son droit d'être entendu. Soulignant le caractère formel de celui-ci, il fait valoir que l'arrêt attaqué tient compte de ces observations, en fait comme en droit, considérant en particulier le fait nouveau que représentait le contrat de travail récemment conclu par l'intimée comme un motif favorable à celle-ci. Cette argumentation ne satisfait pas aux exigences de motivation requises, dans la mesure où le recourant n'explique pas quelle influence la violation du droit d'être entendu qu'il dénonce a concrètement pu avoir sur la procédure. Il ne soulève aucun grief d'ordre matériel à l'encontre de l'arrêt attaqué et n'indique pas les moyens - allégués, arguments, preuves et offres de preuves - qu'il aurait fait valoir en instance cantonale s'il avait eu la possibilité de répliquer aux observations de l'intimée. En se bornant à soutenir en particulier que l'autorité précédente a considéré le nouvel emploi de la mère comme favorable à celle-ci, et en se contentant d'affirmer qu'il veut se prononcer sur les observations de l'intimée sans aucune autre précision que la référence à l'importance de la pièce nouvellement produite, il ne démontre pas en quoi, sans cet élément de fait, la décision entreprise aurait pu connaître une autre issue. Dans ces circonstances, on ne saurait retenir que l'absence de détermination du recourant a porté à conséquence et qu'un renvoi à l'autorité cantonale pour lui donner la possibilité d'exercer son droit réplique aurait une incidence sur le fond.</w:t>
      </w:r>
    </w:p>
    <w:p>
      <w:r>
        <w:t>Au vu de ce qui précède, le recours doit être déclaré irrecevable.</w:t>
      </w:r>
    </w:p>
    <w:p>
      <w:r>
        <w:rPr>
          <w:b/>
        </w:rPr>
        <w:t>E. 4</w:t>
      </w:r>
    </w:p>
    <w:p>
      <w:r>
        <w:t>Le recourant, qui succombe, supportera par conséquent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