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966/2017 vom 11. Dezember 2017</w:t>
      </w:r>
    </w:p>
    <w:p>
      <w:r>
        <w:t>Bundesgericht, 2017-12-11, FR</w:t>
      </w:r>
    </w:p>
    <w:p>
      <w:r>
        <w:rPr>
          <w:b/>
        </w:rPr>
        <w:t xml:space="preserve">Quelle: </w:t>
      </w:r>
      <w:r>
        <w:t>https://mcp.opencaselaw.ch/entscheid/bger_5A_966_2017</w:t>
      </w:r>
    </w:p>
    <w:p>
      <w:r>
        <w:t>FR: TF 5A 966/2017 du 11 décembre 2017</w:t>
      </w:r>
    </w:p>
    <w:p>
      <w:r>
        <w:t>IT: TF 5A 966/2017 del 11 dicembre 2017</w:t>
      </w:r>
    </w:p>
    <w:p>
      <w:pPr>
        <w:pStyle w:val="Heading2"/>
      </w:pPr>
      <w:r>
        <w:t>Regeste</w:t>
      </w:r>
    </w:p>
    <w:p>
      <w:r>
        <w:t>Droit d'utilisation des copropriétaires par étages (Art. 712 A al. 2 CC) | Droits réels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28 août 2017, le Tribunal de première instance de Genève a astreint A.________ et B.________, conjointement et solidairement, à enlever immédiatement et à leurs frais la paroi coulissante vitrée qu'ils ont installée devant la loggia de leur chambre. Le premier juge a retenu que l'installation en cause modifiait l'aspect extérieur du bâtiment et avait été réalisée sans l'autorisation de l'administrateur de la PPE, de sorte qu'elle était contraire à la loi ( art. 712a al. 2 CC ) et au règlement d'administration et d'utilisation de la copropriété (RAU). Saisie par les défendeurs, la Chambre civile de la Cour de justice du canton de Genève a, par arrêt du 9 novembre 2017, déclaré leur appel irrecevable, dès lors qu'il ne comportait " aucune motivation, ni aucune conclusion ".</w:t>
      </w:r>
    </w:p>
    <w:p>
      <w:r>
        <w:rPr>
          <w:b/>
        </w:rPr>
        <w:t>E. 2</w:t>
      </w:r>
    </w:p>
    <w:p>
      <w:r>
        <w:t>Par écriture expédiée le 30 novembre 2017, les défendeurs forment un " recours " au Tribunal fédéral contre l'arrêt précité. Des déterminations n'ont pas été requises.</w:t>
      </w:r>
    </w:p>
    <w:p>
      <w:r>
        <w:rPr>
          <w:b/>
        </w:rPr>
        <w:t>E. 3</w:t>
      </w:r>
    </w:p>
    <w:p>
      <w:r>
        <w:t>Il résulte du dossier que la valeur litigieuse n'atteint pas 30'000 fr., de sorte que le recours en matière civile n'est pas recevable ( art. 74 al. 1 let. b LTF ); partant, seul le recours constitutionnel subsidiaire au sens des art. 113 ss LTF est ouvert en l'occurrence. Vu l'issue de la présente procédure, il n'y a pas lieu d'examiner plus avant les autres conditions de recevabilité.</w:t>
      </w:r>
    </w:p>
    <w:p>
      <w:r>
        <w:rPr>
          <w:b/>
        </w:rPr>
        <w:t>E. 4</w:t>
      </w:r>
    </w:p>
    <w:p>
      <w:r>
        <w:t>En l'espèce, les recourants ne formulent aucune critique intelligible à l'encontre de la décision entreprise; ils n'exposent pas, en particulier, quel est le droit constitutionnel que l'autorité précédente aurait violé en déclarant leur appel irrecevable, faute de répondre aux exigences de l' art. 311 CPC . Cela étant, le recours doit être écarté préjudiciellement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des recourants, solidairement entre eux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