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965/2017 vom 4. Dezember 2017</w:t>
      </w:r>
    </w:p>
    <w:p>
      <w:r>
        <w:t>Bundesgericht, 2017-12-04, DE</w:t>
      </w:r>
    </w:p>
    <w:p>
      <w:r>
        <w:rPr>
          <w:b/>
        </w:rPr>
        <w:t xml:space="preserve">Quelle: </w:t>
      </w:r>
      <w:r>
        <w:t>https://mcp.opencaselaw.ch/entscheid/bger_5A_965_2017</w:t>
      </w:r>
    </w:p>
    <w:p>
      <w:r>
        <w:t>FR: TF 5A 965/2017 du 4 décembre 2017</w:t>
      </w:r>
    </w:p>
    <w:p>
      <w:r>
        <w:t>IT: TF 5A 965/2017 del 4 dicembre 2017</w:t>
      </w:r>
    </w:p>
    <w:p>
      <w:pPr>
        <w:pStyle w:val="Heading2"/>
      </w:pPr>
      <w:r>
        <w:t>Regeste</w:t>
      </w:r>
    </w:p>
    <w:p>
      <w:r>
        <w:t>fürsorgerische Unterbringung | Familienrecht</w:t>
      </w:r>
    </w:p>
    <w:p>
      <w:pPr>
        <w:pStyle w:val="Heading2"/>
      </w:pPr>
      <w:r>
        <w:t>Erwägungen</w:t>
      </w:r>
    </w:p>
    <w:p>
      <w:r>
        <w:rPr>
          <w:b/>
        </w:rPr>
        <w:t>E. 1</w:t>
      </w:r>
    </w:p>
    <w:p>
      <w:r>
        <w:t>Angefochten ist ein kantonal letztinstanzlicher Entscheid betreffend fürsorgerische Unterbringung; die Beschwerde in Zivilsachen steht an sich offen (Art. 72 Abs. 2 lit. b Ziff. 6, Art. 75 Abs. 1 und Art. 90 BGG ).</w:t>
      </w:r>
    </w:p>
    <w:p>
      <w:r>
        <w:rPr>
          <w:b/>
        </w:rPr>
        <w:t>E. 2</w:t>
      </w:r>
    </w:p>
    <w:p>
      <w:r>
        <w:t>Indes ist nach Art. 76 Abs. 1 lit. b BGG zur Beschwerde nur berechtigt, wer ein schutzwürdiges Interesse an der Aufhebung oder Änderung des angefochtenen Entscheides hat. Die Beschwerdebefugnis setzt ein aktuelles und praktisches Interesse an der Gutheissung der Beschwerde voraus, das im Zeitpunkt des bundesgerichtlichen Urteils noch vorhanden sein muss (vgl. BGE 131 I 153 E. 1.2 S. 157). Dies gilt auch für den Bereich der fürsorgerischen Unterbringung (Urteile 5A_118/2017 vom 7. März 2017 E. 3.1; 5A_897/2017 vom 14. November E. 2). Ein solches Interesse an der Beurteilung der fürsorgerischen Unterbringung ist nicht gegeben, wenn diese aufgehoben wurde und damit nicht mehr besteht. Zwar befindet sich der Beschwerdeführer gemäss Rücksprache mit der Klinik noch auf der Abteilung A1; er sollte diese aber längst verlassen haben, liess sich hierzu aber bislang nicht bewegen. Dass sich der Beschwerdeführer immer noch in der Klinik aufhält, schafft kein aktuelles Interesse an der Überprüfung der fürsorgerischen Unterbringung, wenn diese längst aufgehoben ist und insofern der Beschwerdeführer nicht gegen seinen Willen zurückbehalten wird. Im Übrigen steht dem Beschwerdeführer die Klage nach Art. 454 ZGB offen, mit der insbesondere auch die Feststellung der Widerrechtlichkeit einer fürsorgerischen Unterbringung als Form der Genugtuung verlangt werden kann ( BGE 140 III 93 E. 2.3 S. 96). Insoweit ist auch kein virtuelles Interesse an der vorliegenden Beschwerde gegeben.</w:t>
      </w:r>
    </w:p>
    <w:p>
      <w:r>
        <w:rPr>
          <w:b/>
        </w:rPr>
        <w:t>E. 3</w:t>
      </w:r>
    </w:p>
    <w:p>
      <w:r>
        <w:t>Weil das aktuelle Interesse an der Beschwerdeführung bereits bei Einreichung der vorliegend zu beurteilenden Beschwerde nicht mehr gegeben war, ist nicht etwa das bundesgerichtliche Verfahren gegenstandslos geworden, sondern war die Beschwerde von Anfang an unzulässig ( BGE 136 III 497 E. 2.1 S. 500; Urteile 5A_118/2017 vom 7. März 2017 E. 4; 5A_897/2017 vom 14. November E. 3). Auf die Beschwerde ist mithin im Verfahren nach Art. 108 Abs. 1 lit. a BGG durch Präsidialentscheid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