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5A_965/2016 vom 20. Dezember 2016</w:t>
      </w:r>
    </w:p>
    <w:p>
      <w:r>
        <w:t>Bundesgericht, 2016-12-20, DE</w:t>
      </w:r>
    </w:p>
    <w:p>
      <w:r>
        <w:rPr>
          <w:b/>
        </w:rPr>
        <w:t xml:space="preserve">Quelle: </w:t>
      </w:r>
      <w:r>
        <w:t>https://mcp.opencaselaw.ch/entscheid/bger_5A_965_2016</w:t>
      </w:r>
    </w:p>
    <w:p>
      <w:r>
        <w:t>FR: TF 5A_965/2016 du 20 décembre 2016</w:t>
      </w:r>
    </w:p>
    <w:p>
      <w:r>
        <w:t>IT: TF 5A_965/2016 del 20 dicembre 2016</w:t>
      </w:r>
    </w:p>
    <w:p>
      <w:pPr>
        <w:pStyle w:val="Heading2"/>
      </w:pPr>
      <w:r>
        <w:t>Volltext</w:t>
      </w:r>
    </w:p>
    <w:p>
      <w:r>
        <w:t>Bundesgericht</w:t>
      </w:r>
    </w:p>
    <w:p>
      <w:r>
        <w:t>Tribunal fédéral</w:t>
      </w:r>
    </w:p>
    <w:p>
      <w:r>
        <w:t>Tribunale federale</w:t>
      </w:r>
    </w:p>
    <w:p>
      <w:r>
        <w:t>Tribunal federal</w:t>
      </w:r>
    </w:p>
    <w:p>
      <w:r>
        <w:t>{T 0/2}</w:t>
      </w:r>
    </w:p>
    <w:p>
      <w:r>
        <w:t>5A_965/2016</w:t>
      </w:r>
    </w:p>
    <w:p>
      <w:r>
        <w:t>Urteil vom 20. Dezember 2016</w:t>
      </w:r>
    </w:p>
    <w:p>
      <w:r>
        <w:t>II. zivilrechtliche Abteilung</w:t>
      </w:r>
    </w:p>
    <w:p>
      <w:r>
        <w:t>Besetzung</w:t>
      </w:r>
    </w:p>
    <w:p>
      <w:r>
        <w:t>Bundesrichter von Werdt, Präsident,</w:t>
      </w:r>
    </w:p>
    <w:p>
      <w:r>
        <w:t>Gerichtsschreiber Füllemann.</w:t>
      </w:r>
    </w:p>
    <w:p>
      <w:r>
        <w:t>Verfahrensbeteiligte</w:t>
      </w:r>
    </w:p>
    <w:p>
      <w:r>
        <w:t>A.A.________,</w:t>
      </w:r>
    </w:p>
    <w:p>
      <w:r>
        <w:t>Beschwerdeführer,</w:t>
      </w:r>
    </w:p>
    <w:p>
      <w:r>
        <w:t>gegen</w:t>
      </w:r>
    </w:p>
    <w:p>
      <w:r>
        <w:t>B.A.________,</w:t>
      </w:r>
    </w:p>
    <w:p>
      <w:r>
        <w:t>vertreten durch Rechtsanwältin Rita Gettkowski,</w:t>
      </w:r>
    </w:p>
    <w:p>
      <w:r>
        <w:t>Beschwerdegegnerin.</w:t>
      </w:r>
    </w:p>
    <w:p>
      <w:r>
        <w:t>Gegenstand</w:t>
      </w:r>
    </w:p>
    <w:p>
      <w:r>
        <w:t>Ehescheidung,</w:t>
      </w:r>
    </w:p>
    <w:p>
      <w:r>
        <w:t>Beschwerde nach Art. 72 ff. BGG gegen das Urteil</w:t>
      </w:r>
    </w:p>
    <w:p>
      <w:r>
        <w:t>vom 18. November 2016 des Kantonsgerichts Luzern (2. Abteilung).</w:t>
      </w:r>
    </w:p>
    <w:p>
      <w:r>
        <w:t>Nach Einsicht</w:t>
      </w:r>
    </w:p>
    <w:p>
      <w:r>
        <w:t>in die Beschwerde gemäss Art. 72 ff. BGG gegen das Urteil vom 18. November 2016 des Kantonsgerichts Luzern, das (in einem Berufungsverfahren) den Rechtskrafteintritt des erstinstanzlichen Scheidungsurteils im Scheidungspunkt festgestellt und die erstinstanzlich geregelten Scheidungsfolgen (Verpflichtung des Beschwerdeführers zu einer Entschädigung nach Art. 124 Abs. 1 ZGB entsprechend dem aktuellen Saldo seines Kontos bei der Bank C.________ AG sowie Verpflichtung des Beschwerdeführers zu einer güterrechtlichen Ausgleichszahlung von Fr. 12'052.05) bestätigt hat,</w:t>
      </w:r>
    </w:p>
    <w:p>
      <w:r>
        <w:t>in Erwägung,</w:t>
      </w:r>
    </w:p>
    <w:p>
      <w:r>
        <w:t>dass das Obergericht im Wesentlichen erwog, die Berufungsschrift genüge hinsichtlich der Nebenfolgen selbst minimalen Begründungsanforderungen nicht, sie lasse jede Auseinandersetzung mit dem erstinstanzlichen Urteil vermissen, eine mangelhafte Sachverhaltsfeststellung oder unrichtige Rechtsanwendung werde nicht dargetan, der erstinstanzliche Kostenspruch sei in Abweisung der Berufung zu bestätigen, als vor Kantonsgericht vollständig unterliegende Partei werde der Beschwerdeführer für das Rechtsmittelverfahren kostenpflichtig,</w:t>
      </w:r>
    </w:p>
    <w:p>
      <w:r>
        <w:t>dass die Beschwerde nach Art. 72 ff. BGG , die sich nur gegen letztinstanzliche kantonale Entscheide richten kann ( Art. 75 Abs. 1 BGG ), von vornherein unzulässig ist, soweit der Beschwerdeführer das erstinstanzliche Scheidungsurteil mitanficht,</w:t>
      </w:r>
    </w:p>
    <w:p>
      <w:r>
        <w:t>dass die Beschwerde auch insoweit unzulässig ist, als der Beschwerdeführer Anträge stellt und Rügen erhebt, die über den Gegenstand des kantonsgerichtlichen Urteils vom 18. November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kantonsgerichtlichen Erwägungen eingeht,</w:t>
      </w:r>
    </w:p>
    <w:p>
      <w:r>
        <w:t>dass er erst recht nicht nach den gesetzlichen Anforderungen anhand der Erwägungen des Kantonsgerichts aufzeigt, inwiefern dessen Urteil vom 18. November 2016 rechts- oder verfassungswidrig sein soll,</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und dem Kantonsgericht Luzern schriftlich mitgeteilt.</w:t>
      </w:r>
    </w:p>
    <w:p>
      <w:r>
        <w:t>Lausanne, 20. Dezember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