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5A_962/2025 vom 13. November 2025</w:t>
      </w:r>
    </w:p>
    <w:p>
      <w:r>
        <w:t>Bundesgericht, 2025-11-13, DE</w:t>
      </w:r>
    </w:p>
    <w:p>
      <w:r>
        <w:rPr>
          <w:b/>
        </w:rPr>
        <w:t xml:space="preserve">Quelle: </w:t>
      </w:r>
      <w:r>
        <w:t>https://mcp.opencaselaw.ch/entscheid/bger_5A_962_2025</w:t>
      </w:r>
    </w:p>
    <w:p>
      <w:r>
        <w:t>FR: TF 5A_962/2025 du 13 novembre 2025</w:t>
      </w:r>
    </w:p>
    <w:p>
      <w:r>
        <w:t>IT: TF 5A_962/2025 del 13 novembre 2025</w:t>
      </w:r>
    </w:p>
    <w:p>
      <w:pPr>
        <w:pStyle w:val="Heading2"/>
      </w:pPr>
      <w:r>
        <w:t>Erwägungen</w:t>
      </w:r>
    </w:p>
    <w:p>
      <w:r>
        <w:rPr>
          <w:b/>
        </w:rPr>
        <w:t>E. 1</w:t>
      </w:r>
    </w:p>
    <w:p>
      <w:r>
        <w:t>C.________ betreibt den Beschwerdeführer in der Betreibung Nr. yyy des Betreibungsamtes Oberland, Dienststelle Oberland West. Am 1. Juli 2025 vollzog das Betreibungsamt die Pfändung (Pfändungsgruppe Nr. zzz). Die Pfändungsurkunde vom 8. August 2025 wurde dem Beschwerdeführer am 19. August 2025 zugestellt.</w:t>
      </w:r>
    </w:p>
    <w:p>
      <w:r>
        <w:t>Gegen die Pfändungsurkunde erhob der Beschwerdeführer am 21. August 2025 Beschwerde beim Obergericht des Kantons Bern. Mit Entscheid vom 14. Oktober 2025 wies das Obergericht die Beschwerde ab, soweit es darauf eintrat.</w:t>
      </w:r>
    </w:p>
    <w:p>
      <w:r>
        <w:t>Dagegen hat der Beschwerdeführer am 6. November 2025 Beschwerde an das Bundesgericht erhoben. In derselben Eingabe erhebt auch seine Ehefrau Beschwerde gegen den sie betreffenden, analog lautenden obergerichtlichen Entscheid (dazu Verfahren 5A_961/2025).</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Der Beschwerdeführer beruft sich auf das bundesgerichtliche Verfahren 4D_129/2025, das noch nicht entschieden sei. Er macht geltend, er könne nicht gepfändet werden, wenn das Bundesgericht noch nicht entschieden habe. Er setzt sich jedoch nicht mit den Erwägungen des Obergerichts auseinander, wonach die Beschwerde gegen einen Rechtsöffnungsentscheid keine aufschiebende Wirkung habe und die aufschiebende Wirkung nicht gewährt worden sei bzw. durch ihn einzubringen gewesen wäre, dass sie gewährt worden wäre. Die übrigen Ausführungen in der Beschwerde scheinen sich gegen den Bestand der Forderung zu richten. Dies ist nicht Gegenstand eines Beschwerdeverfahrens nach Art. 17 ff. SchKG . Das Urteil im Verfahren 4D_129/2025 wurde im Übrigen bereits am 1. Oktober 2025 gefällt, wobei das Bundesgericht auf die Beschwerde nicht eingetreten ist.</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