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961/2015 vom 7. Dezember 2015</w:t>
      </w:r>
    </w:p>
    <w:p>
      <w:r>
        <w:t>Bundesgericht, 2015-12-07, DE</w:t>
      </w:r>
    </w:p>
    <w:p>
      <w:r>
        <w:rPr>
          <w:b/>
        </w:rPr>
        <w:t xml:space="preserve">Quelle: </w:t>
      </w:r>
      <w:r>
        <w:t>https://mcp.opencaselaw.ch/entscheid/bger_5A_961_2015</w:t>
      </w:r>
    </w:p>
    <w:p>
      <w:r>
        <w:t>FR: TF 5A 961/2015 du 7 décembre 2015</w:t>
      </w:r>
    </w:p>
    <w:p>
      <w:r>
        <w:t>IT: TF 5A 961/2015 del 7 dicembre 2015</w:t>
      </w:r>
    </w:p>
    <w:p>
      <w:pPr>
        <w:pStyle w:val="Heading2"/>
      </w:pPr>
      <w:r>
        <w:t>Regeste</w:t>
      </w:r>
    </w:p>
    <w:p>
      <w:r>
        <w:t>Pfändung | Schuldbetreibungs- und Konkursrecht</w:t>
      </w:r>
    </w:p>
    <w:p>
      <w:pPr>
        <w:pStyle w:val="Heading2"/>
      </w:pPr>
      <w:r>
        <w:t>Volltext</w:t>
      </w:r>
    </w:p>
    <w:p>
      <w:r>
        <w:t>Bundesgericht II. Zivilrechtliche Abteilung 07.12.2015 5A 961/2015 (5A_961/2015) Tribunal fédéral IIe Cour de droit civil 07.12.2015 5A 961/2015 (5A_961/2015) Tribunale federale II Corte di diritto civile 07.12.2015 5A 961/2015 (5A_961/2015)</w:t>
      </w:r>
    </w:p>
    <w:p>
      <w:r>
        <w:t>Pfändung | Schuldbetreibungs- und Konkursrecht</w:t>
      </w:r>
    </w:p>
    <w:p>
      <w:r>
        <w:t>Bundesgericht Tribunal fédéral Tribunale federale Tribunal federal {T 0/2} 5A_961/2015 Urteil vom 7. Dezember 2015 II. zivilrechtliche Abteilung Besetzung Bundesrichterin Escher, präsidierendes Mitglied, Gerichtsschreiber Füllemann. Verfahrensbeteiligte A.________, Beschwerdeführer, gegen Kanton Zürich, vertreten durch die Zentrale Inkassostelle der Gerichte, Obergericht, Beschwerdegegner, Betreibungsamt U.________. Gegenstand Pfändungsankündigung, Beschwerde nach Art. 72 ff. BGG gegen das Urteil vom 26. November 2015 des Obergerichts des Kantons Zürich (II. Zivilkammer als obere kantonale Aufsichtsbehörde über Schuldbetreibung und Konkurs). Nach Einsicht in die Beschwerde gemäss Art. 72 ff. BGG gegen das Urteil vom 26. November 2015 des Obergerichts des Kantons Zürich, das (als obere SchK-Aufsichtsbehörde) eine Beschwerde des Beschwerdeführers gegen einen abweisenden Beschwerdeentscheid der unteren Aufsichtsbehörde (betreffend Pfändungsankündigung) abgewiesen hat, soweit es darauf eingetreten ist, in Erwägung, dass das Obergericht erwog, zu Recht sei die Vorinstanz auf die haltlosen Vorbringen des Beschwerdeführers nicht eingetreten, entgegen dessen Auffassung sei die Verwendung von Faksimilestempeln auf Betreibungsformularen zulässig (Art. 6 der Verordnung über die im Betreibungs- und Konkursverfahren zu verwendenden Formulare, SR 281.31), zumal auf der Pfändungsankündigung der Name des Sachbearbeiters erscheine, die neuen Behauptungen seien im Beschwerdeverfahren unzulässig, die vom Beschwerdeführer vor Obergericht beanstandete Lohnpfändung samt Lohnsperranzeige an den Arbeitgeber sei nicht Gegenstand des angefochtenen Entscheids und könne daher auch nicht Gegenstand des obergerichtlichen Verfahrens sein, dass die Beschwerde nach Art. 72 ff. BGG von vornherein unzulässig ist, soweit der Beschwerdeführer Anträge stellt und Rügen erhebt, die über den Gegenstand des obergerichtlichen Urteils vom 26. November 2015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nach den gesetzlichen Anforderungen anhand dieser Erwägungen aufzeigt, inwiefern das Urteil des Obergerichts vom 26. November 2015 rechts- oder verfassungswidrig sein soll, dass der Beschwerdeführer ausserdem allein zum Zweck der Verzögerung des Zwangsvollstreckungsverfahrens und daher missbräuchlich prozessiert ( Art. 42 Abs. 7 BGG ), dass somit auf die - offensichtlich unzulässige bzw. keine hinreichende Begründung enthaltende und überdies missbräuchliche - Beschwerde in Anwendung von Art. 108 Abs. 1 lit. a bis c BGG nicht einzutreten ist, dass der unterliegende Beschwerdeführer kostenpflichtig wird ( Art. 66 Abs. 1 BGG ),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Die Gerichtskosten von Fr. 300.-- werden dem Beschwerdeführer auferlegt. 3. Dieses Urteil wird den Parteien, dem Betreibungsamt U.________ und dem Obergericht des Kantons Zürich schriftlich mitgeteilt. Lausanne, 7. Dezember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