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961/2014 vom 19. Januar 2015</w:t>
      </w:r>
    </w:p>
    <w:p>
      <w:r>
        <w:t>Bundesgericht, 2015-01-19, DE</w:t>
      </w:r>
    </w:p>
    <w:p>
      <w:r>
        <w:rPr>
          <w:b/>
        </w:rPr>
        <w:t xml:space="preserve">Quelle: </w:t>
      </w:r>
      <w:r>
        <w:t>https://mcp.opencaselaw.ch/entscheid/bger_5A_961_2014</w:t>
      </w:r>
    </w:p>
    <w:p>
      <w:r>
        <w:t>FR: TF 5A 961/2014 du 19 janvier 2015</w:t>
      </w:r>
    </w:p>
    <w:p>
      <w:r>
        <w:t>IT: TF 5A 961/2014 del 19 gennaio 2015</w:t>
      </w:r>
    </w:p>
    <w:p>
      <w:pPr>
        <w:pStyle w:val="Heading2"/>
      </w:pPr>
      <w:r>
        <w:t>Regeste</w:t>
      </w:r>
    </w:p>
    <w:p>
      <w:r>
        <w:t>Aufsichtsbeschwerde | Personenrecht</w:t>
      </w:r>
    </w:p>
    <w:p>
      <w:pPr>
        <w:pStyle w:val="Heading2"/>
      </w:pPr>
      <w:r>
        <w:t>Erwägungen</w:t>
      </w:r>
    </w:p>
    <w:p>
      <w:r>
        <w:rPr>
          <w:b/>
        </w:rPr>
        <w:t>E. 1</w:t>
      </w:r>
    </w:p>
    <w:p>
      <w:r>
        <w:t>Nach ständiger Rechtsprechung kann der Entscheid einer Behörde, auf eine Aufsichtsbeschwerde nicht einzutreten, sie abzuweisen oder ihr keine Folge zu geben, nicht mit Beschwerde angefochten werden (vgl. BGE 139 II 279 E. 2.3 S. 283; 135 II 172 E. 2.1 S. 174 f.; 133 II 468 E. 2 S. 471 f.; 123 II 402 E. 1.b/bb S. 406 ; 121 I 87 E. 1a S. 90 ; 121 I 42 E. 2a S. 45 und E. 2e S. 48; 116 Ia 8 E. 1a S. 10). Dem Aufsichtsmassnahmen ablehnenden Beschluss fehlt der Verfügungscharakter, da er keinen Akt darstellt, der ein Verhältnis zwischen der Verwaltung und einem Bürger verbindlich regelt. Die Aufsichtsbeschwerde räumt nach allgemeinem Verständnis keinen Anspruch auf justizmässige Beurteilung ein und gilt deshalb nicht als eigentliches Rechtsmittel, sondern bloss als Rechtsbehelf. Da der Entscheid der Aufsichtsbehörde, keine verbindlichen Anordnungen zu treffen, nicht Verfügungscharakter hat, kann insofern auch nicht wegen Rechtsverweigerung oder Rechtsverzögerung oder aber, wie hier, wegen anderen behaupteten formellen Mängeln des Verfahrens Beschwerde geführt werden.</w:t>
      </w:r>
    </w:p>
    <w:p>
      <w:r>
        <w:rPr>
          <w:b/>
        </w:rPr>
        <w:t>E. 2</w:t>
      </w:r>
    </w:p>
    <w:p>
      <w:r>
        <w:t>Die Beschwerde ist unzulässig, weshalb nicht darauf eingetreten werden kann. Damit wird der Beschwerdeführer kostenpflichtig ( Art. 66 Abs. 1 BGG ). Wie die vorstehenden Erwägungen aufzeigen, muss die Beschwerde als von Anfang an aussichtslos betrachtet werden. Damit mangelt es an einer materiellen Voraussetzung für die unentgeltliche Rechtspflege ( Art. 64 Abs. 1 BGG ). Das entsprechende Gesuch des Beschwerdeführers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