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5A_960/2012 vom 29. Januar 2013</w:t>
      </w:r>
    </w:p>
    <w:p>
      <w:r>
        <w:t>Bundesgericht, 2013-01-29, FR</w:t>
      </w:r>
    </w:p>
    <w:p>
      <w:r>
        <w:rPr>
          <w:b/>
        </w:rPr>
        <w:t xml:space="preserve">Quelle: </w:t>
      </w:r>
      <w:r>
        <w:t>https://mcp.opencaselaw.ch/entscheid/bger_5A_960_2012</w:t>
      </w:r>
    </w:p>
    <w:p>
      <w:r>
        <w:t>FR: TF 5A_960/2012 du 29 janvier 2013</w:t>
      </w:r>
    </w:p>
    <w:p>
      <w:r>
        <w:t>IT: TF 5A_960/2012 del 29 gennaio 2013</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3</w:t>
      </w:r>
    </w:p>
    <w:p>
      <w:r>
        <w:t>Dans un premier grief, la recourante soutient en substance que l' art. 99 al. 1 LTF , qui exclut la production de faits et moyens de preuve nouveaux, ne devrait pas être appliqué dans les recours en matière de poursuites pour dettes et faillite. Le Tribunal fédéral devrait par conséquent statuer sur sa situation financière actuelle et un délai suffisant devrait lui être imparti à cette fin. Elle allègue que le bouclement d'une comptabilité prend beaucoup de temps et qu'elle a ainsi été empêchée sans sa faute de produire dans les délais les pièces comptables demandées par l'autorité cantonale. Les pièces nouvelles - qu'elle a finalement produites le jour même du dépôt de son recours au Tribunal fédéral -, à savoir un contrat pour des travaux à exécuter (67'800 fr. 90), une liste de chantiers adjugés oralement (83'000 fr.) et l'état de son compte bancaire au 18 décembre 2012 faisant état d'un solde actif de 63'198 fr. 34, devraient par conséquent être admises devant le Tribunal de céans.</w:t>
      </w:r>
    </w:p>
    <w:p>
      <w:r>
        <w:rPr>
          <w:b/>
        </w:rPr>
        <w:t>E. 3.1</w:t>
      </w:r>
    </w:p>
    <w:p>
      <w:r>
        <w:t>En vertu de l' art. 174 LP , la décision du juge de la faillite peut, dans les dix jours, faire l'objet d'un recours au sens du CPC; les parties peuvent faire valoir des faits nouveaux lorsque ceux-ci se sont produits avant le jugement de première instance (al. 1); l'autorité de recours peut annuler le jugement de faillite lorsque le débiteur rend vraisemblable sa solvabilité et qu'il établit par titre que les conditions des ch. 1 à 3 sont réalisées (al. 2).</w:t>
      </w:r>
    </w:p>
    <w:p>
      <w:r>
        <w:rPr>
          <w:b/>
        </w:rPr>
        <w:t>E. 3.2</w:t>
      </w:r>
    </w:p>
    <w:p>
      <w:r>
        <w:t>Le recours cantonal est donc prévu par la LP et le CPC. En revanche, le recours au Tribunal fédéral est ouvert par la LTF (cf. supra consid. 1). Depuis le 1er janvier 2007, la LTF règle exclusivement les conditions de recevabilité des recours au Tribunal fédéral et la procédure à suivre devant lui. Il s'ensuit que, comme cela a déjà été jugé à plusieurs reprises, précisément en matière de prononcé de faillite (arrêts 5A_115/2012 du 24 avril 2012 consid. 2 et 4.2.2, 5A_826/2010 du 1er mars 2011 consid. 3.6, 5A_571/2010 du 2 février 2011 consid. 1.2, 5A_679/2008 du 9 décembre 2008 consid. 2), l'admissibilité des faits et moyens de preuve nouveaux devant le Tribunal de céans est régie exclusivement par l' art. 99 al. 1 LTF . Le Tribunal fédéral a pour mission d'assurer l'application uniforme du droit fédéral, ainsi que la constitutionnalité de la décision attaquée; il est une instance de contrôle du droit, et non un juge de première instance ou une instance d'appel.</w:t>
      </w:r>
    </w:p>
    <w:p>
      <w:r>
        <w:rPr>
          <w:b/>
        </w:rPr>
        <w:t>E. 3.3</w:t>
      </w:r>
    </w:p>
    <w:p>
      <w:r>
        <w:t>En vertu de l' art. 99 al. 1 LTF , aucun fait nouveau ni preuve nouvelle ne peut être présenté, à moins de résulter de la décision de l'autorité précédente. Les vrais nova, soit les faits et moyens de preuve qui sont postérieurs à la décision de l'autorité précédente sont d'emblée exclus ( ATF 133 IV 342 consid. 2), de même que les faux nova, soit les faits ou moyens de preuve nouveaux qui existaient déjà, mais que l'intéressé a omis de présenter dans la procédure cantonale et qui n'ont de ce fait pas pu être pris en considération ( ATF 136 III 123 consid. 4.4.3). Seuls sont admissibles les faits ou moyens de preuve que la décision de l'autorité précédente rend, pour la première fois, pertinents.</w:t>
      </w:r>
    </w:p>
    <w:p>
      <w:r>
        <w:t>En l'espèce, les pièces produites par la recourante datées des 30 novembre 2011, 19 et 21 décembre 2012 et destinées, selon elle, à prouver sa solvabilité, sont toutes nouvelles. Partant, qu'il s'agisse de vrais ou de faux nova, ces pièces sont quoi qu'il en soit irrecevables et il n'y a en outre pas lieu de donner suite à la requête de la recourante qui sollicite un délai pour la production de pièces complémentaires.</w:t>
      </w:r>
    </w:p>
    <w:p>
      <w:r>
        <w:t>Il sied de rappeler ici que les faits nouveaux pourraient toutefois être invoqués dans le cadre d'une demande en révocation de la faillite, aux conditions de l' art. 195 LP .</w:t>
      </w:r>
    </w:p>
    <w:p>
      <w:r>
        <w:rPr>
          <w:b/>
        </w:rPr>
        <w:t>E. 4</w:t>
      </w:r>
    </w:p>
    <w:p>
      <w:r>
        <w:t>Dans un deuxième grief, la recourante reproche à la juridiction cantonale de ne pas avoir admis qu'elle avait démontré disposer des moyens nécessaires pour couvrir les créances auxquelles elle doit faire face.</w:t>
      </w:r>
    </w:p>
    <w:p>
      <w:r>
        <w:t>Comme l'a relevé le juge cantonal, le débiteur doit rendre vraisemblable sa solvabilité ( art. 174 al. 2 LP ), à savoir qu'il dispose des moyens liquides suffisants pour acquitter ses dettes exigibles. En particulier, sa solvabilité est présumée s'il n'y a aucune autre poursuite hormis celle qui a conduit à l'ouverture de sa faillite. Il a toutefois constaté en l'espèce que, selon l'extrait du registre des poursuites, la débitrice fait l'objet, au 22 novembre 2012, de 37 poursuites pour un montant total de 122'406 fr. 55 et que l'actif de son compte bancaire se monte à 25'218 fr. 94. Il en a déduit que la débitrice avait échoué à rendre vraisemblable sa solvabilité.</w:t>
      </w:r>
    </w:p>
    <w:p>
      <w:r>
        <w:t>La recourante ne conteste pas ces constatations de fait mais se contente de relever que son compte permet de couvrir environ 1/5 de ses dettes. Elle soutient également avoir pu effectuer de nombreux travaux et ne pas avoir manqué de chantiers mais avoir été pénalisée par le suivi administratif des encaissements. Les travaux en cours permettront selon elle de régler sa situation. Ce faisant, la recourante ne démontre toutefois pas en quoi l'appréciation (juridique) de la juridiction cantonale violerait le droit fédéral.</w:t>
      </w:r>
    </w:p>
    <w:p>
      <w:r>
        <w:rPr>
          <w:b/>
        </w:rPr>
        <w:t>E. 5</w:t>
      </w:r>
    </w:p>
    <w:p>
      <w:r>
        <w:t>En définitive, le recours doit être rejeté, dans la mesure de sa recevabilité. La recourante qui succombe, supportera les frais judiciaires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