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5A_959/2021 vom 13. Januar 2022</w:t>
      </w:r>
    </w:p>
    <w:p>
      <w:r>
        <w:t>Bundesgericht, 2022-01-13, FR</w:t>
      </w:r>
    </w:p>
    <w:p>
      <w:r>
        <w:rPr>
          <w:b/>
        </w:rPr>
        <w:t xml:space="preserve">Quelle: </w:t>
      </w:r>
      <w:r>
        <w:t>https://mcp.opencaselaw.ch/entscheid/bger_5A_959_2021</w:t>
      </w:r>
    </w:p>
    <w:p>
      <w:r>
        <w:t>FR: TF 5A_959/2021 du 13 janvier 2022</w:t>
      </w:r>
    </w:p>
    <w:p>
      <w:r>
        <w:t>IT: TF 5A_959/2021 del 13 gennaio 2022</w:t>
      </w:r>
    </w:p>
    <w:p>
      <w:pPr>
        <w:pStyle w:val="Heading2"/>
      </w:pPr>
      <w:r>
        <w:t>Erwägungen</w:t>
      </w:r>
    </w:p>
    <w:p>
      <w:r>
        <w:rPr>
          <w:b/>
        </w:rPr>
        <w:t>E. 1</w:t>
      </w:r>
    </w:p>
    <w:p>
      <w:r>
        <w:t>Le Tribunal fédéral examine d'office la recevabilité des recours qui lui sont soumis ( ATF 145 I 239 consid. 2).</w:t>
      </w:r>
    </w:p>
    <w:p>
      <w:r>
        <w:t>L'arrêt attaqué, qui annule le jugement de première instance et ordonne le renvoi de la cause à l'autorité inférieure, sans formellement prononcer le partage, doit être qualifiée de décision incidente (cf. ATF 145 III 42 consid. 2.1; 144 III 253 consid. 1.3). Un recours contre une telle décision n'est recevable que dans les conditions posées par l' art. 93 al. 1 LTF . Aussi, un recours immédiat est admissible: lorsque la décision incidente est susceptible de causer un préjudice irréparable (let. a), ou lorsque l'admission du recours peut conduire immédiatement à une décision finale permettant d'éviter une procédure probatoire longue et coûteuse (let. b).</w:t>
      </w:r>
    </w:p>
    <w:p>
      <w:r>
        <w:rPr>
          <w:b/>
        </w:rPr>
        <w:t>E. 1.1</w:t>
      </w:r>
    </w:p>
    <w:p>
      <w:r>
        <w:t>En vertu de l' art. 93 al. 1 let. a LTF , pour qu'un recours immédiat soit ouvert, il faut que la décision rendue soit susceptible de causer un préjudice irréparable, soit un préjudice de nature juridique qui ne puisse pas être ultérieurement réparé entièrement par une décision finale favorable au recourant; un dommage économique ou de pur fait n'est pas considéré comme un dommage irréparable de ce point de vue ( ATF 147 III 159 consid. 4.1; 142 III 798 consid. 2.2; 141 III 80 consid. 1.2; 138 III 333 consid. 1.3.1; 134 III 188 consid. 2.1- 2.2).</w:t>
      </w:r>
    </w:p>
    <w:p>
      <w:r>
        <w:rPr>
          <w:b/>
        </w:rPr>
        <w:t>E. 1.2</w:t>
      </w:r>
    </w:p>
    <w:p>
      <w:r>
        <w:t>Selon l' art. 93 al. 1 let. b LTF , une décision incidente peut être attaquée si l'admission du recours peut conduire immédiatement à une décision finale permettant d'éviter une procédure probatoire longue et coûteuse. La recevabilité du recours de l' art. 93 al. 1 let. b LTF requiert donc la réalisation de deux conditions cumulatives.</w:t>
      </w:r>
    </w:p>
    <w:p>
      <w:r>
        <w:t>La première condition suppose que l'admission du recours conduirait immédiatement à une décision finale. Il faut que le Tribunal fédéral puisse mettre définitivement fin à la procédure dans l'hypothèse où il parviendrait à la solution inverse de celle retenue par l'autorité cantonale, c'est-à-dire en jugeant différemment la question tranchée dans la décision incidente attaquée ( ATF 133 III 629 consid. 2.4.1; 132 III 785 consid. 4.1 et les arrêts cités). Le Tribunal fédéral doit pouvoir rendre lui-même la décision finale (cf. art. 107 al. 2 LTF ).</w:t>
      </w:r>
    </w:p>
    <w:p>
      <w:r>
        <w:t>Quant à la seconde condition posée par l' art. 93 al. 1 let. b LTF , elle suppose que la décision finale permette d'éviter une procédure probatoire longue et coûteuse.</w:t>
      </w:r>
    </w:p>
    <w:p>
      <w:r>
        <w:t>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4A_274/2021 du 6 octobre 2021 consid. 1.1.2; 4A_295/2020 du 28 décembre 2020 consid. 1.2, 4A_441/2020 du 1</w:t>
      </w:r>
    </w:p>
    <w:p>
      <w:r>
        <w:t>er octobre 2020 consid. 2; 4A_480/2019 du 30 octobre 2019 consid. 5.1).</w:t>
      </w:r>
    </w:p>
    <w:p>
      <w:r>
        <w:t>Pour des raisons d'économie de procédure, la LTF restreint les possibilités de recours immédiat contre ce type de décision, de sorte que l' art. 93 al. 1 let. b LTF doit être appliqué de façon stricte : le recours immédiat se conçoit comme une exception et l'irrecevabilité d'un tel recours ne porte pas préjudice aux parties, qui peuvent contester la décision incidente en même temps que la décision finale ( art. 93 al. 3 LTF ; ATF 133 III 629 consid. 2.1; 133 IV 288 consid. 3.2).</w:t>
      </w:r>
    </w:p>
    <w:p>
      <w:r>
        <w:rPr>
          <w:b/>
        </w:rPr>
        <w:t>E. 1.3</w:t>
      </w:r>
    </w:p>
    <w:p>
      <w:r>
        <w:t>En l'espèce, les recourants, partant de l'idée que la décision entreprise statue sur le principe du partage et revêt en conséquence un caractère partiellement final au sens de l' art. 91 LTF , n'exposent pas en quoi les conditions de l'une des hypothèses de l' art. 93 al. 1 LTF seraient réalisées. Or, à la lecture de leur mémoire de recours, les recourants se plaignent essentiellement de l'affectation des parcelles selon le plan de zones et du prix des terrains compris dans la succession. Il s'ensuit qu'ils font valoir leur intérêt financier en cas de liquidation immédiate de la succession. Il n'est donc ni établi ni manifeste que le renvoi de la cause au tribunal de première instance exposera les recourants à un préjudice irréparable au sens de l' art. 93 al. 1 let. a LTF (cf.</w:t>
      </w:r>
    </w:p>
    <w:p>
      <w:r>
        <w:t>supra consid. 1.1), ou que l'instruction de la cause par l'autorité de première instance nécessitera une administration complexe et longue de preuves au sens de l' art. 93 al. 1 let. b LTF (cf.</w:t>
      </w:r>
    </w:p>
    <w:p>
      <w:r>
        <w:t>supra consid. 1.2, seconde condition). Il suit de là que le recours immédiat au Tribunal fédéral n'est pas ouvert dans le cas d'espèce.</w:t>
      </w:r>
    </w:p>
    <w:p>
      <w:r>
        <w:rPr>
          <w:b/>
        </w:rPr>
        <w:t>E. 2</w:t>
      </w:r>
    </w:p>
    <w:p>
      <w:r>
        <w:t>En définitive, le présent recours doit être déclaré irrecevable.</w:t>
      </w:r>
    </w:p>
    <w:p>
      <w:r>
        <w:t>La requête d'assistance judiciaire pour la procédure fédérale présentée par le recourant n° 1, A.A.________, ne saurait être agréée, dès lors que le recours était d'emblée dénué de chances de succès ( art. 64 al. 1 LTF ). Les frais judiciaires, arrêtés à 1'500 fr., sont par conséquent mis solidairement à la charge des recourants qui succombent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