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951/2021 vom 7. Dezember 2021</w:t>
      </w:r>
    </w:p>
    <w:p>
      <w:r>
        <w:t>Bundesgericht, 2021-12-07, DE</w:t>
      </w:r>
    </w:p>
    <w:p>
      <w:r>
        <w:rPr>
          <w:b/>
        </w:rPr>
        <w:t xml:space="preserve">Quelle: </w:t>
      </w:r>
      <w:r>
        <w:t>https://mcp.opencaselaw.ch/entscheid/bger_5A_951_2021</w:t>
      </w:r>
    </w:p>
    <w:p>
      <w:r>
        <w:t>FR: TF 5A 951/2021 du 7 décembre 2021</w:t>
      </w:r>
    </w:p>
    <w:p>
      <w:r>
        <w:t>IT: TF 5A 951/2021 del 7 dicembre 2021</w:t>
      </w:r>
    </w:p>
    <w:p>
      <w:pPr>
        <w:pStyle w:val="Heading2"/>
      </w:pPr>
      <w:r>
        <w:t>Regeste</w:t>
      </w:r>
    </w:p>
    <w:p>
      <w:r>
        <w:t>Vorsorgliche Massnahmen (Verbot Durchführung Vereinsversammlung) | Personenrecht</w:t>
      </w:r>
    </w:p>
    <w:p>
      <w:pPr>
        <w:pStyle w:val="Heading2"/>
      </w:pPr>
      <w:r>
        <w:t>Erwägungen</w:t>
      </w:r>
    </w:p>
    <w:p>
      <w:r>
        <w:rPr>
          <w:b/>
        </w:rPr>
        <w:t>E. 1</w:t>
      </w:r>
    </w:p>
    <w:p>
      <w:r>
        <w:t>Der Beschwerde liegt eine Zivilsache zugrunde und der angefochtene Entscheid ist letztinstanzlich ( Art. 72 Abs. 1 und Art. 75 Abs. 1 BGG ). Er betrifft eine vorsorgliche Massnahme, weshalb im bundesgerichtlichen Verfahren nur die Verletzung verfassungsmässiger Rechte vorgebracht werden kann ( Art. 98 BGG ). Hierfür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134 II 244 E. 2.2 S. 246; 142 III 364 E. 2.4 S. 368). Sodann ist zu beachten, dass die Vorinstanz auf das Rechtsmittel des Beschwerdeführers nicht eingetreten ist und im bundesgerichtlichen Verfahren einzig dies den Streitgegenstand bilden kann ( BGE 135 II 38 E. 1.2 S. 41; 139 II 233 E. 3.2 S. 235). Es ist folglich mit substanziierten Rügen aufzuzeigen, inwiefern das Obergericht mit seinen Nichteintretenserwägungen verfassungsmässige Rechte verletzt haben soll.</w:t>
      </w:r>
    </w:p>
    <w:p>
      <w:r>
        <w:rPr>
          <w:b/>
        </w:rPr>
        <w:t>E. 2</w:t>
      </w:r>
    </w:p>
    <w:p>
      <w:r>
        <w:t>Das Obergericht hat erwogen, dass die Berufung erst nach Durchführung der Generalversammlung eingereicht worden sei und eine vorsorgliche Massnahme begriffsnotwendig nicht im Nachhinein erlassen werden könne. Eine Gutheissung der Berufung könnte dem Beschwerdeführer nicht mehr zum Recht verhelfen, welches er mit seinem Rechtsmittel verfolge. Insofern fehle es an einem schutzwürdigen Interesse an der Beurteilung der Berufung. Die Voraussetzung des Rechtsschutzinteresses gelte nicht nur im erstinstanzlichen, sondern als Teil der materiellen Beschwer auch im Rechtsmittelverfahren. Insgesamt sei kein praktisches Interesse an einer zweitinstanzlichen Beurteilung ersichtlich, welches über hypothetische Betrachtungen und akademische Bespiegelungen hinausgehe. In einer Alternativbegründung hielt das Obergericht fest, dass im Übrigen auf die Berufung auch mangels hinreichender Begründung bzw. Auseinandersetzung mit den erstinstanzlichen Erwägungen nicht einzutreten wäre.</w:t>
      </w:r>
    </w:p>
    <w:p>
      <w:r>
        <w:rPr>
          <w:b/>
        </w:rPr>
        <w:t>E. 3</w:t>
      </w:r>
    </w:p>
    <w:p>
      <w:r>
        <w:t>Mit Ausnahme der abstrakten Aussage, das Nichteintreten verstosse gegen Art. 29 BV , und den plakativen Aussagen, die Gerichte würden in Verletzung von Art. 30 BV massivst parteiisch entscheiden und in Verletzung von Art. 5 Abs. 3 sowie Art. 9 BV wirr und irrelevant argumentieren - womit keine Verfassungsverletzungen substanziiert sind -, wird weder explizit noch der Sache nach die Verletzung verfassungsmässiger Rechte geltend gemacht. Vielmehr beschränkt sich der Beschwerdeführer auf appellatorische Ausführungen, die im Übrigen zum grossen Teil an den Erwägungen des angefochtenen Entscheides vorbeigehen, indem er in der Sache selbst argumentiert, welche nicht Beschwerdegegenstand bildet (vgl. E. 1), und indem er teils direkt den erstinstanzlichen Entscheid kritisiert, welcher nicht Anfechtungsobjekt ist (vgl. Art. 75 Abs. 1 BGG ). Aufzuzeigen wäre, worin das praktische Interesse an einem erst nach der Durchführung der Vereinsversammlung ergehenden Berufungsentscheid besteht, mit welchem vorsorglich eben diese Versammlung verhindert werden soll, bzw. inwiefern das Obergericht mit der Verneinung eines solchen Interesses gegen verfassungsmässige Rechte verstossen haben soll. Hierzu reicht es nicht, dem Obergericht Rechtsverweigerung vorzuwerfen, wenn es nicht materiell urteile, oder zu sagen, es sei evident, dass er zur Durchsetzung seiner Schutzrechte gemäss Art. 75 ZGB ein Rechtsschutzinteresse habe, und noch weniger sind polemische Aussagen (die Nidwaldner Gerichte würden ihn mit blossen Phrasen abbügeln, um nicht in der Sache entscheiden zu müssen, u.ä.m.) geeignet, eine Verfassungsverletzung aufzuzeigen. Kernaussage der Hauptbegründung des angefochtenen Entscheides ist, dass im Nachhinein keine vorsorgliche Massnahme mehr getroffen bzw. eine in der Vergangenheit liegende Vereinsversammlung nicht mehr wirksam verhindert werden kann. Diesbezüglich erfolgen keine konkreten Ausführungen und schon gar nicht wird dargelegt, inwiefern diese Kernaussage im Einzelnen gegen verfassungsmässige Rechte verstossen soll.</w:t>
      </w:r>
    </w:p>
    <w:p>
      <w:r>
        <w:rPr>
          <w:b/>
        </w:rPr>
        <w:t>E. 4</w:t>
      </w:r>
    </w:p>
    <w:p>
      <w:r>
        <w:t>Nach dem Gesagten ist die Beschwerde abzuweisen, soweit auf sie einzutreten ist. Mit dem sofortigen Urteil in der Sache werden die Gesuche um aufschiebende Wirkung und um ein vorsorgliches Verbot der Vollziehung der Vereinsbeschlüsse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