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5A_951/2015 vom 1. Dezember 2015</w:t>
      </w:r>
    </w:p>
    <w:p>
      <w:r>
        <w:t>Bundesgericht, 2015-12-01, DE</w:t>
      </w:r>
    </w:p>
    <w:p>
      <w:r>
        <w:rPr>
          <w:b/>
        </w:rPr>
        <w:t xml:space="preserve">Quelle: </w:t>
      </w:r>
      <w:r>
        <w:t>https://mcp.opencaselaw.ch/entscheid/bger_5A_951_2015</w:t>
      </w:r>
    </w:p>
    <w:p>
      <w:r>
        <w:t>FR: TF 5A_951/2015 du 1 décembre 2015</w:t>
      </w:r>
    </w:p>
    <w:p>
      <w:r>
        <w:t>IT: TF 5A_951/2015 del 1 dicembre 2015</w:t>
      </w:r>
    </w:p>
    <w:p>
      <w:pPr>
        <w:pStyle w:val="Heading2"/>
      </w:pPr>
      <w:r>
        <w:t>Volltext</w:t>
      </w:r>
    </w:p>
    <w:p>
      <w:r>
        <w:t>Bundesgericht</w:t>
      </w:r>
    </w:p>
    <w:p>
      <w:r>
        <w:t>Tribunal fédéral</w:t>
      </w:r>
    </w:p>
    <w:p>
      <w:r>
        <w:t>Tribunale federale</w:t>
      </w:r>
    </w:p>
    <w:p>
      <w:r>
        <w:t>Tribunal federal</w:t>
      </w:r>
    </w:p>
    <w:p>
      <w:r>
        <w:t>{T 0/2}</w:t>
      </w:r>
    </w:p>
    <w:p>
      <w:r>
        <w:t>5A_951/2015</w:t>
      </w:r>
    </w:p>
    <w:p>
      <w:r>
        <w:t>Urteil vom 1. Dezember 2015</w:t>
      </w:r>
    </w:p>
    <w:p>
      <w:r>
        <w:t>II. zivilrechtliche Abteilung</w:t>
      </w:r>
    </w:p>
    <w:p>
      <w:r>
        <w:t>Besetzung</w:t>
      </w:r>
    </w:p>
    <w:p>
      <w:r>
        <w:t>Bundesrichterin Escher, präsidierendes Mitglied,</w:t>
      </w:r>
    </w:p>
    <w:p>
      <w:r>
        <w:t>Gerichtsschreiber Füllemann.</w:t>
      </w:r>
    </w:p>
    <w:p>
      <w:r>
        <w:t>Verfahrensbeteiligte</w:t>
      </w:r>
    </w:p>
    <w:p>
      <w:r>
        <w:t>A.________ GmbH,</w:t>
      </w:r>
    </w:p>
    <w:p>
      <w:r>
        <w:t>Beschwerdeführerin,</w:t>
      </w:r>
    </w:p>
    <w:p>
      <w:r>
        <w:t>gegen</w:t>
      </w:r>
    </w:p>
    <w:p>
      <w:r>
        <w:t>B.________,</w:t>
      </w:r>
    </w:p>
    <w:p>
      <w:r>
        <w:t>Beschwerdegegnerin.</w:t>
      </w:r>
    </w:p>
    <w:p>
      <w:r>
        <w:t>Gegenstand</w:t>
      </w:r>
    </w:p>
    <w:p>
      <w:r>
        <w:t>Aufschiebende Wirkung etc. (Konkurseröffnung),</w:t>
      </w:r>
    </w:p>
    <w:p>
      <w:r>
        <w:t>Beschwerde nach Art. 72 ff. BGG gegen die Verfügung vom 13. November 2015 des Kantonsgerichts Schwyz (Kantonsgerichtsvizepräsidentin).</w:t>
      </w:r>
    </w:p>
    <w:p>
      <w:r>
        <w:t>Nach Einsicht</w:t>
      </w:r>
    </w:p>
    <w:p>
      <w:r>
        <w:t>in die (vom Kantonsgericht zuständigkeitshalber dem Bundesgericht übermittelte und von diesem als Beschwerde gemäss Art. 72 ff. BGG entgegengenommene) Eingabe gegen die Verfügung vom 13. November 2015 des Kantonsgerichts Schwyz, das (in einem Beschwerdeverfahren betreffend Konkurseröffnung) ein Gesuch der Beschwerdeführerin um aufschiebende Wirkung abgewiesen, die Beschwerdeführerin zur Zahlung eines Kostenvorschusses von Fr. 750.-- aufgefordert, auf die Voraussetzungen der Konkursaufhebung nach Art. 174 Abs. 2 SchKG hingewiesen und die Beschwerdegegnerin zur Vernehmlassung aufgefordert hat,</w:t>
      </w:r>
    </w:p>
    <w:p>
      <w:r>
        <w:t>in Erwägung,</w:t>
      </w:r>
    </w:p>
    <w:p>
      <w:r>
        <w:t>dass sich die Beschwerde nach Art. 72 ff. BGG gegen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loc.cit.) nicht dargetan wird, inwiefern ihr durch die kantonsgerichtliche Verfügung vom 13. November 2015 ein Nachteil drohen könnte, der sich im weiteren Verfahren nicht mehr oder nicht mehr vollständig beheben liesse,</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dem Kantonsgericht Schwyz, dem Konkurs- und Grundbuchamt U.________ sowie dem Handelsregister des Kantons Schwyz schriftlich mitgeteilt.</w:t>
      </w:r>
    </w:p>
    <w:p>
      <w:r>
        <w:t>Lausanne, 1.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