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5A_949/2023 vom 7. Februar 2024</w:t>
      </w:r>
    </w:p>
    <w:p>
      <w:r>
        <w:t>Bundesgericht, 2024-02-07, FR</w:t>
      </w:r>
    </w:p>
    <w:p>
      <w:r>
        <w:rPr>
          <w:b/>
        </w:rPr>
        <w:t xml:space="preserve">Quelle: </w:t>
      </w:r>
      <w:r>
        <w:t>https://mcp.opencaselaw.ch/entscheid/bger_5A_949_2023</w:t>
      </w:r>
    </w:p>
    <w:p>
      <w:r>
        <w:t>FR: TF 5A_949/2023 du 7 février 2024</w:t>
      </w:r>
    </w:p>
    <w:p>
      <w:r>
        <w:t>IT: TF 5A_949/2023 del 7 febbraio 2024</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al. 1 LTF ), l'ouverture de la faillite du recourant ( art. 72 al. 2 let. a LTF ), le recours est en principe recevable, indépendamment de la valeur litigieuse ( art. 74 al. 2 let . d LTF); le failli, qui a succombé devant la juridiction précédente, a qualité pour recourir ( art. 76 al. 1 LTF ).</w:t>
      </w:r>
    </w:p>
    <w:p>
      <w:r>
        <w:rPr>
          <w:b/>
        </w:rPr>
        <w:t>E. 2.1</w:t>
      </w:r>
    </w:p>
    <w:p>
      <w:r>
        <w:t>La décision entreprise n'étant pas de nature provisionnelle au sens de l' art. 98 LTF , la cognition du Tribunal fédéral n'est pas restreinte à la violation des droits constitutionnels ( ATF 133 III 687 consid. 1.2). 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arrêts 5A_891/2021 du 28 janvier 2022 consid. 2.3.1 et les références; 5A_243/2019 du 17 mai 2019 consid. 2.3 et les références, publié in SJ 2019 I 376). Cette exception, dont il appartient aux parties de démontrer que les conditions sont remplies ( ATF 148 V 174 consid. 2.2;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loc. cit. et les références,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les pièces nouvelles que le recourant a produites à l'appui de son recours (extrait du registre des poursuites, contrat de travail, dernières fiches de salaire, déclaration fiscale 2022) ne remplissent pas les conditions rappelées ci-dessus. Elles sont partant irrecevables.</w:t>
      </w:r>
    </w:p>
    <w:p>
      <w:r>
        <w:rPr>
          <w:b/>
        </w:rPr>
        <w:t>E. 3.1.1</w:t>
      </w:r>
    </w:p>
    <w:p>
      <w:r>
        <w:t>En vertu de l' art. 174 al. 2 LP ,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5A_891/2021 précité consid. 6.1.1 et les références).</w:t>
      </w:r>
    </w:p>
    <w:p>
      <w:r>
        <w:t>En l'espèce, il est établi que le recourant a payé la créance en poursuite dans le délai de recours cantonal et que seule la question de la solvabilité est litigieuse.</w:t>
      </w:r>
    </w:p>
    <w:p>
      <w:r>
        <w:rPr>
          <w:b/>
        </w:rPr>
        <w:t>E. 3.1.2</w:t>
      </w:r>
    </w:p>
    <w:p>
      <w:r>
        <w:t>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5A_918/2020 du 26 mars 2021 consid. 4.1; 5A_891/2021 précité consid. 6.1.2 et les références).</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(cf. parmi plusieurs: arrêts 5A_122/2022 du 21 juin 2022 consid. 3.2.2; 5A_891/2021 précité loc. cit. et les références). Le recourant qui entend attaquer la décision cantonale sur ce point doit dès lors présenter une motivation fondée sur l' art. 9 Cst. , répondant aux exigences du principe d'allégation ( art. 106 al. 2 Cst. ; cf. supra consid. 2.1 et 2.2; arrêt 5A_891/2021 précité loc. cit.).</w:t>
      </w:r>
    </w:p>
    <w:p>
      <w:r>
        <w:rPr>
          <w:b/>
        </w:rPr>
        <w:t>E. 3.2</w:t>
      </w:r>
    </w:p>
    <w:p>
      <w:r>
        <w:t>L'autorité cantonale a constaté que le recourant n'avait produit aucun document propre à établir sa solvabilité, alors que la juge civile, dans la décision attaquée, l'avait dûment rendu attentif à cette incombance. Le recourant n'avait ainsi fourni aucun justificatif permettant d'apprécier sa situation financière actuelle et future. Il n'avait, en particulier, pas déposé un extrait complet du registre des poursuites le concernant, portant notamment sur l'existence éventuelle d'actes de défaut de biens. Il n'avait donné aucun renseignement concret sur ses revenus et sa fortune, ni produit aucune pièce susceptible de rendre vraisemblable qu'il dispose des liquidités nécessaires pour faire face à ses dettes échues. Il apparaissait, au vu des pièces versées au dossier, d'une part, que ce n'était que par le biais d'une augmentation d'un prêt hypothécaire qu'il avait pu solder les poursuites qui étaient en cours contre lui, et, d'autre part, qu'un montant de 2'000 fr. avait dû être bloqué sur son compte-épargne par la Banque cantonale du Jura (BCJ), pour permettre le versement précité à l'Office. L'autorité cantonale en a conclu que le recourant n'avait par conséquent nullement rendu vraisemblable, ni même allégué, qu'il était solvable, de sorte que l'autre condition cumulative de l' art. 174 al. 2 LP faisait manifestement défaut. Le recours devait, partant, être rejeté, le recourant étant, à toutes fins utiles, rendu attentif à la possibilité d'obtenir la révocation de la faillite aux conditions de l' art. 195 LP .</w:t>
      </w:r>
    </w:p>
    <w:p>
      <w:r>
        <w:rPr>
          <w:b/>
        </w:rPr>
        <w:t>E. 3.3</w:t>
      </w:r>
    </w:p>
    <w:p>
      <w:r>
        <w:t>Le recourant considère que c'est à tort que l'autorité cantonale a considéré qu'il n'avait pas fourni les pièces propres à rendre vraisemblable sa solvabilité. En effet, il avait notamment fourni un " accord de financement " établi par la BCJ, qu'il n'aurait à l'évidence jamais obtenu s'il n'était pas solvable. Il avait par ailleurs produit un " décompte débiteur " compilant " l'ensemble des dettes appelées dans la faillite ". Ce décompte lui avait été transmis par l'Office et équivalait à l'extrait complet du registre des poursuites dont l'autorité cantonale prétendait qu'il n'avait pas été produit.</w:t>
      </w:r>
    </w:p>
    <w:p>
      <w:r>
        <w:t>Le recourant s'en prend par ailleurs au dispositif de la décision de première instance (page 2), qui ne serait pas suffisamment précis ni en adéquation avec ce dont l'autorité de recours a besoin pour statuer. La juge civile aurait dû préciser si la solvabilité qu'il fallait rendre vraisemblable en instance de recours s'entendait à court ou à long terme. Les documents listés étaient également critiquables puisque " 67 % de la population suisse " ne possède pas de " bilan, compte de pertes et profits, etc. ". Il aurait mieux valu indiquer: " cdd, cdi, contrat d'apprentissage,... ". A aucun moment, il ne lui avait été demandé de fournir sa dernière déclaration d'impôts, son contrat de travail ainsi que ses dernières fiches de salaire.</w:t>
      </w:r>
    </w:p>
    <w:p>
      <w:r>
        <w:t>Le recourant reproche encore à l'autorité cantonale de s'être référée à une " page 23" de la décision de première instance, pour retenir que la juge civile l'avait rendu attentif au fait qu'il devait rendre vraisemblable sa solvabilité devant l'autorité de recours, alors que cette décision ne comporte que deux pages.</w:t>
      </w:r>
    </w:p>
    <w:p>
      <w:r>
        <w:rPr>
          <w:b/>
        </w:rPr>
        <w:t>E. 3.4</w:t>
      </w:r>
    </w:p>
    <w:p>
      <w:r>
        <w:t>D'emblée, il sera relevé que l'autorité cantonale s'est référée à la " page 23" non pas de la décision de faillite mais du dossier de première instance. Or la page 23 dudit dossier correspond à la page 2 de la décision de faillite, laquelle comporte l'information dont la teneur est présentement critiquée par le recourant. La critique est sans consistance.</w:t>
      </w:r>
    </w:p>
    <w:p>
      <w:r>
        <w:t>Pour le reste, quoi qu'en dise le recourant, le " décompte débiteur " qu'il a fourni (pièce 3 annexée au recours cantonal) ne saurait équivaloir à l'extrait du registre des poursuites dont la production est indispensable pour pouvoir juger de la solvabilité (cf. supra consid. 3.1.2). En effet, contrairement à l'extrait du registre des poursuites, le " décompte débiteur " figurant au dossier ne renseigne aucunement sur le stade d'avancement des poursuites qui y sont listées. Quant à l'" accord de financement " avec la BCJ (pièce 5 annexée au recours cantonal) relatif notamment à l'augmentation du prêt hypothécaire portant sur la maison familiale du recourant, force est de constater que l'autorité cantonale en a bien tenu compte. Il appartenait dès lors au recourant, sous peine d'irrecevabilité, de dûment soulever un grief d'arbitraire ( art. 9 Cst. ) dans l'appréciation qui en a été faite par l'autorité cantonale, ce qu'il n'a pas fait, se limitant, pour seule motivation, à une affirmation péremptoire et purement appellatoire.</w:t>
      </w:r>
    </w:p>
    <w:p>
      <w:r>
        <w:t>S'agissant enfin de l'information figurant dans le dispositif de la décision de première instance, qui viserait notamment des documents dont la plupart des justiciables ne disposeraient pas et qui seraient de surcroît insuffisants dans l'optique d'un recours, il n'apparaît pas que le recourant s'en soit plaint devant l'autorité cantonale (cf. art. 75 al. 1 LTF ; ATF 146 III 203 consid. 3.3.4; 145 III 42 consid. 2.2.2; 143 III 290 consid. 1.1). Quoi qu'il en soit, l'intéressé n'expose pas quelle norme ou quelle garantie procédurale auraient en l'occurrence été violées. Il n'invoque, s'agissant en particulier de l'extrait du registre des poursuites, aucune violation de la maxime inquisitoire ( art. 255 let. a CPC ) par l'autorité cantonale qui ne l'a pas requis d'office, ni ne fait valoir une violation des art. 5 al. 3 et 9 Cst. au motif qu'il aurait dû être protégé dans sa bonne foi compte tenu de la teneur prétendument incomplète du dispositif de la décision de première instance. Le recours ne respecte ainsi, sur ce point là également, aucunement les exigences de motivation susrappelées (art. 42 al. 2 et 106 al. 2 LTF; cf. supra consid. 2.1). Au demeurant, il n'apparaît pas que le prononcé de faillite doive comporter des informations relatives aux moyens à faire valoir devant l'autorité de recours, la seule indication de la voie du recours selon l' art. 174 LP étant suffisante (cf. PHILIP TALBOT, in Schulthess Kommentar SchKG, 4ème éd. 2017, n° 9 ad art. 171 LP ; ROGER GIROUD/FABIANA THEUS SIMONI, in Basler Kommentar, SchKG II, 3ème éd. 2021, n° 5 ad art. 171 LP et les références). Par ailleurs, contrairement à ce que le recourant semble soutenir, l'autorité cantonale n'avait en l'occurence pas à l'interpeller ( art. 56 CPC ) pour qu'il produise les pièces idoines censées démontrer la vraisemblance de sa solvabilité (cf. arrêts 5A_108/2021 du 29 septembre 2021 consid. 3; 5A_417/2020 du 27 octobre 2020 consid. 3.2; GIROUD/THEUS SIMONI, op. cit., n° 16d ad art. 174 LP ).</w:t>
      </w:r>
    </w:p>
    <w:p>
      <w:r>
        <w:rPr>
          <w:b/>
        </w:rPr>
        <w:t>E. 4</w:t>
      </w:r>
    </w:p>
    <w:p>
      <w:r>
        <w:t>En définitive, insuffisamment motivé, le recours est irrecevable,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