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5A_948/2019 vom 26. November 2019</w:t>
      </w:r>
    </w:p>
    <w:p>
      <w:r>
        <w:t>Bundesgericht, 2019-11-26, DE</w:t>
      </w:r>
    </w:p>
    <w:p>
      <w:r>
        <w:rPr>
          <w:b/>
        </w:rPr>
        <w:t xml:space="preserve">Quelle: </w:t>
      </w:r>
      <w:r>
        <w:t>https://mcp.opencaselaw.ch/entscheid/bger_5A_948_2019</w:t>
      </w:r>
    </w:p>
    <w:p>
      <w:r>
        <w:t>FR: TF 5A_948/2019 du 26 novembre 2019</w:t>
      </w:r>
    </w:p>
    <w:p>
      <w:r>
        <w:t>IT: TF 5A_948/2019 del 26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Begehren und eine Begründung zu enthalten, in welcher in gedrängter Form dargelegt wird, inwiefern der angefochtene Entscheid Recht verletzt ( Art. 42 Abs. 2 BGG ), was eine Auseinandersetzung mit dessen Begründung erfordert ( BGE 140 III 115 E. 2 S. 116).</w:t>
      </w:r>
    </w:p>
    <w:p>
      <w:r>
        <w:rPr>
          <w:b/>
        </w:rPr>
        <w:t>E. 2</w:t>
      </w:r>
    </w:p>
    <w:p>
      <w:r>
        <w:t>Die Beschwerde enthält weder ein Rechtsbegehren noch eine Auseinandersetzung mit den obergerichtlichen Erwägungen zu den verschiedenen Eingaben.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