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5A_947/2017 vom 29. November 2017</w:t>
      </w:r>
    </w:p>
    <w:p>
      <w:r>
        <w:t>Bundesgericht, 2017-11-29, DE</w:t>
      </w:r>
    </w:p>
    <w:p>
      <w:r>
        <w:rPr>
          <w:b/>
        </w:rPr>
        <w:t xml:space="preserve">Quelle: </w:t>
      </w:r>
      <w:r>
        <w:t>https://mcp.opencaselaw.ch/entscheid/bger_5A_947_2017</w:t>
      </w:r>
    </w:p>
    <w:p>
      <w:r>
        <w:t>FR: TF 5A_947/2017 du 29 novembre 2017</w:t>
      </w:r>
    </w:p>
    <w:p>
      <w:r>
        <w:t>IT: TF 5A_947/2017 del 29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Entscheid einer unteren Aufsichtsbehörde in SchK-Sachen. Wie in der Rechtsmittelbelehrung zutreffend festgehalten ist, kann dagegen Beschwerde beim Kantonsgericht Schwyz als oberer Aufsichtsbehörde erhoben werden ( Art. 18 SchKG ).</w:t>
      </w:r>
    </w:p>
    <w:p>
      <w:r>
        <w:t>Die direkte Anfechtung des Entscheides beim Bundesgericht ist mangels Ausschöpfung des Instanzenzuges unzulässig; Anfechtungsobjekt kann einzig ein Entscheid der oberen kantonalen Instanz sein ( Art. 75 Abs. 1 BGG ), was auch im Bereich der SchK-Beschwerde gilt, soweit der betreffende Kanton eine untere und obere Aufsichtsbehörde kennt.</w:t>
      </w:r>
    </w:p>
    <w:p>
      <w:r>
        <w:t>Nichts daran ändert die Aussage des Beschwerdeführers: "wäre unter all diesen mehrfach beklagten Missständen das Bundesgericht schon längst zuständig in SchKG-Angelegenheiten und nicht zum wiederholten Mal das befangene Kantonsgericht"; das subjektive Empfinden des Beschwerdeführers vermag die Notwendigkeit, den vom Gesetz vorgeschriebenen Instanzenzug zu durchlaufen, nicht zu beseitigen.</w:t>
      </w:r>
    </w:p>
    <w:p>
      <w:r>
        <w:rPr>
          <w:b/>
        </w:rPr>
        <w:t>E. 2</w:t>
      </w:r>
    </w:p>
    <w:p>
      <w:r>
        <w:t>Nach dem Gesagten erweist sich die Beschwerde als offensichtlich unzulässig, weshalb auf sie nicht eingetreten werden kann und das präsidierende Mitglied im vereinfachten Verfahren entscheidet ( Art. 108 Abs. 1 lit. a BGG ).</w:t>
      </w:r>
    </w:p>
    <w:p>
      <w:r>
        <w:rPr>
          <w:b/>
        </w:rPr>
        <w:t>E. 3</w:t>
      </w:r>
    </w:p>
    <w:p>
      <w:r>
        <w:t>Angesichts der konkreten Umstände wird ausnahmsweise auf die Erhebung von Gerichtskosten verzichtet ( Art. 66 Abs. 1 BGG ). Das sinngemässe Gesuch um unentgeltliche Rechtspflege ist damit gegenstandslos.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