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946/2020 vom 8. Februar 2021</w:t>
      </w:r>
    </w:p>
    <w:p>
      <w:r>
        <w:t>Bundesgericht, 2021-02-08, FR</w:t>
      </w:r>
    </w:p>
    <w:p>
      <w:r>
        <w:rPr>
          <w:b/>
        </w:rPr>
        <w:t xml:space="preserve">Quelle: </w:t>
      </w:r>
      <w:r>
        <w:t>https://mcp.opencaselaw.ch/entscheid/bger_5A_946_2020</w:t>
      </w:r>
    </w:p>
    <w:p>
      <w:r>
        <w:t>FR: TF 5A 946/2020 du 8 février 2021</w:t>
      </w:r>
    </w:p>
    <w:p>
      <w:r>
        <w:t>IT: TF 5A 946/2020 del 8 febbraio 2021</w:t>
      </w:r>
    </w:p>
    <w:p>
      <w:pPr>
        <w:pStyle w:val="Heading2"/>
      </w:pPr>
      <w:r>
        <w:t>Regeste</w:t>
      </w:r>
    </w:p>
    <w:p>
      <w:r>
        <w:t>mainlevée provisoire de l'opposition | Droit des poursuites et faillites</w:t>
      </w:r>
    </w:p>
    <w:p>
      <w:pPr>
        <w:pStyle w:val="Heading2"/>
      </w:pPr>
      <w:r>
        <w:t>Erwägungen</w:t>
      </w:r>
    </w:p>
    <w:p>
      <w:r>
        <w:rPr>
          <w:b/>
        </w:rPr>
        <w:t>E. 1.1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1.2</w:t>
      </w:r>
    </w:p>
    <w:p>
      <w:r>
        <w:t>Le recours en matière civile des art. 72 ss LTF est une voie de réforme, et non de cassation ( art. 107 al. 2 LTF ), de sorte que la partie recourante est tenue en principe de prendre des conclusions tendant à la modification sur le fond de l'acte attaqué ( ATF 137 II 313 consid. 1.3 et les références). Quand le litige porte sur une somme d'argent, elle doit formuler des conclusions chiffrées ( ATF 143 III 111 consid. 1.2; 134 III 235 consid. 2 et les références) et ne peut se borner à demander au Tribunal fédéral de fixer lui-même le montant à allouer (parmi plusieurs: arrêts 5A_294/2020 du 14 décembre 2020 consid. 1.2; 5A_378/2013 du 23 octobre 2013 consid. 1.2 et les références). La jurisprudence ne déroge à cette exigence que si le montant en jeu est d'emblée reconnaissable au regard de la motivation du recours ou de la décision entreprise ( ATF 134 III 235 consid. 2; 133 II 409 consid. 1.4.2). En l'occurrence, le recourant ne chiffre pas ses conclusions subsidiaires tendant à la réduction du montant de la peine conventionnelle qu'il juge excessif. Il ne s'explique pas sur cette abstention, et on ne discerne aucun motif qui l'aurait empêché de prendre des conclusions chiffrées. Il s'ensuit que lesdites conclusions ainsi que le grief tiré de la violation de l' art. 163 al. 3 CO qui les sous-tend sont irrecevables. Souffre ainsi de demeurer indécise la question de savoir si le juge de la mainlevée est habilité à réduire, selon son pouvoir d'appréciation, le montant - par hypothèse excessif au sens de l' art. 163 al. 3 CO (cf. infra consid. 3.2) - de la peine conventionnelle et prononcer la mainlevée dans la mesure du montant ainsi réduit (cf. arrêt 5A_114/2014 du 24 juillet 2014 consid. 3.5 et les références, publié in BlSchK 2015 p. 9).</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V 215 consid. 1.1;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143 IV 500 consid. 1.1; 140 III 264 consid. 2.3); les critiques appellatoires sont irrecevables ( ATF 145 IV 154 consid. 1.1; 141 IV 249 consid. 1.3.1).</w:t>
      </w:r>
    </w:p>
    <w:p>
      <w:r>
        <w:rPr>
          <w:b/>
        </w:rPr>
        <w:t>E. 3.1</w:t>
      </w:r>
    </w:p>
    <w:p>
      <w:r>
        <w:t>Selon l' art. 82 al. 1 LP , le créancier dont la poursuite se fonde sur une reconnaissance de dette constatée par acte authentique ou sous seing privé peut requérir la mainlevée provisoire.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142 III 720 consid. 4.1; arrêt 5A_773/2020 du 22 décembre 2020 consid. 3.1).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 art. 254 al. 1 CPC ), d'autres moyens de preuves immédiatement disponibles n'étant, le cas échéant, pas exclus ( ATF 145 III 160 consid. 5.1 et les références). Le juge n'a pas à être persuadé de l'existence des faits allégués; il doit, en se fondant sur des éléments objectifs, avoir l'impression qu'ils se sont produits, sans exclure pour autant la possibilité qu'ils se soient déroulés autrement ( ATF 142 III 720 consid. 4.1 et la référence).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 res iudicata ) quant à l'existence de la créance ( ATF 143 III 564 consid. 4.1; 136 III 583 consid. 2.3 et les références). La décision du juge de la mainlevée provisoire ne prive pas les parties du droit de soumettre à nouveau la question litigieuse au juge ordinaire ( art. 79 et 83 al. 2 LP ; ATF 136 III 528 consid. 3.2; arrêt 5A_773/2020 précité consid. 3.1 et les références).</w:t>
      </w:r>
    </w:p>
    <w:p>
      <w:r>
        <w:rPr>
          <w:b/>
        </w:rPr>
        <w:t>E. 3.2</w:t>
      </w:r>
    </w:p>
    <w:p>
      <w:r>
        <w:t>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145 III 20 consid. 4.1.1; 139 III 297 consid. 2.3.1). Elle peut découler du rapprochement de plusieurs pièces, pour autant que les éléments nécessaires en résultent ( ATF 139 III 297 consid. 2.3.1; 136 III 627 consid. 2; 132 III 480 consid. 4.1 et les références). Un contrat écrit stipulant une peine conventionnelle ( art. 160 CO ) constitue, avec la preuve de l'inexécution de la prestation promise, une reconnaissance de dette (arrêt 5A_867/2018 du 4 mars 2019 consid. 4.1.1 et les références, publié in mp 2019 p. 230). ll est largement admis par la doctrine et la jurisprudence cantonale que le débiteur peut toutefois faire valoir que la peine est excessive au sens de l' art. 163 al. 3 CO , à tout le moins lorsque la clause pénale est manifestement exagérée (VEUILLET, in La mainlevée de l'opposition, 2017, n° 150 ad art. 82 LP ; STAEHELIN, in Basler Kommentar, SchKG I, 2ème éd. 2010, n° 110 ad art. 82 LP ; PANCHAUD/CAPREZ, La mainlevée d'opposition, 1980, § 85, n° 9 et 18; MARCHAND, Précis de droit des poursuites, 2ème éd. 2013, p. 68; cf. ég. parmi d'autres, BJM 2020 p. 133 [BS]; LGVE 2006 I no 50 [LU]; RSJ 2005 p. 459 [SH]; GVP 1991/92 p. 169 [ZG]; JdT 1980 II p. 31 [VD]; AGVE 1979 p. 63 [AG]). Le Tribunal fédéral a également fait mention, sans autre développement, de cette exception (arrêt 5A_867/2018 du 4 mars 2019 consid. 4.4). Le point de savoir si, dans un tel cas, la mainlevée doit être refusée pour l'entier de la peine réclamée ou si une réduction peut être effectuée par le juge de la mainlevée est controversé et n'a à ce jour pas été tranché (arrêts 5A_867/2018 précité consid. 4.4; 5A_114/2014 du 24 juillet 2014 consid. 3.4 et 3.5; en faveur de cette dernière possibilité, parmi d'autres: STAEHELIN, loc. cit.; en défaveur, parmi d'autres: VEUILLET, loc. cit.).</w:t>
      </w:r>
    </w:p>
    <w:p>
      <w:r>
        <w:rPr>
          <w:b/>
        </w:rPr>
        <w:t>E. 4.1</w:t>
      </w:r>
    </w:p>
    <w:p>
      <w:r>
        <w:t>En l'espèce, la Cour de justice a retenu que les parties avaient conclu un contrat d'enseignement et qu'elles avaient inclus dans les conditions générales en faisant partie intégrante une clause pénale, laquelle prévoyait qu'en cas de résiliation du contrat par le recourant après le 15 août 2018, les frais d'écolage et autres frais étaient intégralement dus. Elle a ensuite constaté que le contrat avait été résilié le 24 octobre 2018, soit après l'échéance susmentionnée, et que la licéité d'une peine conventionnelle dans ce type de contrat était admise par le Tribunal fédéral. Elle en a conclu que le contrat valait titre de mainlevée provisoire s'agissant de la peine conventionnelle convenue. Cela étant, la Cour de justice a relevé que le débiteur poursuivi se prévalait du caractère excessif du montant de la peine conventionnelle et de ce que la créancière poursuivante n'aurait pas respecté ses obligations contractuelles, titres à l'appui. Il ne résultait cependant pas des pièces produites que la créancière poursuivante aurait failli dans son engagement de dispenser des cours aux enfants du débiteur poursuivi, ni de ce qu'elle serait concernée par les problèmes que le fils de celui-ci aurait rencontrés avec un autre élève de l'école. Par ailleurs, l'argument concernant le temps de transport entre le domicile des enfants et l'école ne convainquait pas, dès lors qu'il était notoire que le collège se trouvait à U.________, soit sur l'autre rive du lac que ledit domicile. Il s'ensuivait que le débiteur poursuivi n'avait pas rendu vraisemblable de moyen libératoire. Forte de ces motifs, la Cour de justice a considéré que le recours était fondé et qu'il convenait de prononcer la mainlevée.</w:t>
      </w:r>
    </w:p>
    <w:p>
      <w:r>
        <w:rPr>
          <w:b/>
        </w:rPr>
        <w:t>E. 4.2</w:t>
      </w:r>
    </w:p>
    <w:p>
      <w:r>
        <w:t>Sous couvert d'une violation de l'interdiction de l'arbitraire, le recourant reproche à la Cour de justice de ne pas avoir examiné son argument relatif au caractère manifestement excessif de la peine conventionnelle. Cet argument était pourtant pertinent et déterminant pour l'issue de la procédure et aurait donc dû trouver une réponse dans l'arrêt attaqué. Ce faisant, le recourant se plaint en réalité d'une violation de son droit d'être entendu ( art. 29 al. 2 Cst. ), sous l'aspect du droit à une décision motivée (à ce sujet, parmi plusieurs: ATF 141 V 557 consid. 3.2.1 et les références). En l'occurrence, la Cour de justice a bien retenu que le recourant se prévalait du caractère excessif de la peine conventionnelle litigieuse. Elle a considéré que celle-ci était licite au regard de la jurisprudence et que les arguments du recourant ne permettaient pas de rendre vraisemblable son moyen libératoire. Il apparaît ainsi que la cour cantonale a rejeté le grief du recourant, même si elle n'a pas expressément indiqué qu'elle considérait que la peine conventionnelle n'était pas excessive. Cette motivation est suffisante sous l'angle du droit d'être entendu et le recourant l'a comprise, dès lors qu'il la conteste dans son recours (cf. ATF 143 III 65 consid. 5.2). Mal fondé, le moyen doit être rejeté.</w:t>
      </w:r>
    </w:p>
    <w:p>
      <w:r>
        <w:rPr>
          <w:b/>
        </w:rPr>
        <w:t>E. 4.3.1</w:t>
      </w:r>
    </w:p>
    <w:p>
      <w:r>
        <w:t>Le recourant se plaint d'une violation des art. 82 LP et 404 CO. Il est d'avis que dès lors qu'elle portait sur une peine conventionnelle manifestement excessive, la requête de mainlevée ne pouvait qu'être intégralement rejetée. Dite peine était en effet manifestement disproportionnée par rapport à l'intérêt de l'intimée à l'exécution du contrat. Elle correspondait purement et simplement à la pleine et entière exécution du contrat sans que cela puisse se justifier d'un point de vue économique. L'arrêt 4A_141/2011 cité par la Cour de justice ne pouvait pas sans autre être transposé à la présente affaire. En l'espèce, le contrat d'enseignement n'avait été conclu que pour une année académique (2018-2019), laquelle était payable en mensualités entre les mois de juin 2018 et de mars 2019. La peine conventionnelle prévue portait sur l'ensemble des frais d'écolage de l'année académique, soit 100% de la somme prévue en cas d'exécution du contrat. La résiliation en milieu de semestre entraînait ainsi le paiement, non pas du semestre en question comme dans l'arrêt précité, mais bien de l'année entière, alors même qu'il apparaissait tout à fait possible qu'une place libérée au cours du premier semestre soit " complétée " au second, par exemple par un élève sur liste d'attente ou dont les parents " rejoignent " le canton en cours d'année. De même, les montants exigés au titre de la peine conventionnelle n'étaient pas encore versés par l'élève, de sorte que la problématique de la trésorerie se posait de manière bien moindre que dans le cadre de l'arrêt 4A_141/2011. Quoi qu'il en soit, la peine conventionnelle prévue par le contrat, correspondant à la totalité de celui-ci, vidait le principe de la résiliation unilatérale du mandat de sa substance.</w:t>
      </w:r>
    </w:p>
    <w:p>
      <w:r>
        <w:rPr>
          <w:b/>
        </w:rPr>
        <w:t>E. 4.3.2</w:t>
      </w:r>
    </w:p>
    <w:p>
      <w:r>
        <w:t>L'argumentation du recourant revient en définitive à soutenir que la clause pénale litigieuse ne respecte pas les limites imposées par l' art. 404 al. 2 CO (applicable au contrat d'enseignement, arrêt 4A_601/2015 du 19 avril 2016 consid. 1.2.1 et les références), dans la mesure où, indépendamment du moment où la résiliation intervient, elle l'oblige à s'acquitter de l'intégralité des frais prévus pour la durée du contrat. Il en tire la conséquence que la requête de mainlevée doit être refusée pour l'entier de la peine réclamée, puisque celle-ci est manifestement excessive. Même si l'on suivait l'argumentation du recourant, plusieurs critères entreraient en considération pour déterminer si une peine est excessive: l'intérêt du créancier à l'exécution de l'obligation, la gravité de la faute ou de la violation de l'engagement principal, la situation financière des parties, leur expérience en affaires, la nature et la durée du contrat, la circonstance que la peine est due une fois ou au contraire à chaque nouvelle infraction, la disproportion évidente entre le dommage causé et la peine stipulée (cf. ATF 133 III 43 consid. 3.3.2; 103 II 129 consid. 4; 91 II 372 consid. 11; 68 II 169 consid. 3; 63 II 245 consid. 4; 52 II 223 consid. 1; sur le calcul de l'indemnité dans l'hypothèse où la résiliation ne repose pas sur de justes motifs [ art. 404 al. 2 CO ], cf. arrêt 4A_129/2017 du 11 juin 2018 consid. 7.1, publié in PJA 2018 p. 1151). Pour apprécier ces critères, les circonstances de l'espèce sont déterminantes (arrêt 4C.5/2003 du 11 mars 2003 consid. 2.3.1). Or, en l'occurrence, l'état de fait cantonal, qui lie le Tribunal de céans et que le recourant s'abstient de remettre en cause à l'appui d'un grief dûment motivé (cf. supra consid. 2.2), ne contient pas tous les éléments qui permettraient d'emblée de conclure, à l'aune des critères précités, au caractère excessif du montant réclamé. Il appartiendra donc au juge du fond, le cas échéant saisi de l'action en libération de dette ( art. 83 al. 2 LP ), de trancher cette question. Infondé, le grief doit être rejeté.</w:t>
      </w:r>
    </w:p>
    <w:p>
      <w:r>
        <w:rPr>
          <w:b/>
        </w:rPr>
        <w:t>E. 5</w:t>
      </w:r>
    </w:p>
    <w:p>
      <w:r>
        <w:t>En conclusion, le recours est rejeté dans la mesure de sa recevabilité. Les conclusions du recourant étant d'emblée vouées à l'échec, la requête d'assistance judiciaire ne saurait être agréée ( art. 64 al. 1 LTF ) et l'intéressé supportera les frais de la procédure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