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5A_945/2012 vom 19. Juli 2013</w:t>
      </w:r>
    </w:p>
    <w:p>
      <w:r>
        <w:t>Bundesgericht, 2013-07-19, FR</w:t>
      </w:r>
    </w:p>
    <w:p>
      <w:r>
        <w:rPr>
          <w:b/>
        </w:rPr>
        <w:t xml:space="preserve">Quelle: </w:t>
      </w:r>
      <w:r>
        <w:t>https://mcp.opencaselaw.ch/entscheid/bger_5A_945_2012</w:t>
      </w:r>
    </w:p>
    <w:p>
      <w:r>
        <w:t>FR: TF 5A_945/2012 du 19 juillet 2013</w:t>
      </w:r>
    </w:p>
    <w:p>
      <w:r>
        <w:t>IT: TF 5A_945/2012 del 19 luglio 2013</w:t>
      </w:r>
    </w:p>
    <w:p>
      <w:pPr>
        <w:pStyle w:val="Heading2"/>
      </w:pPr>
      <w:r>
        <w:t>Erwägungen</w:t>
      </w:r>
    </w:p>
    <w:p>
      <w:r>
        <w:rPr>
          <w:b/>
        </w:rPr>
        <w:t>E. 1</w:t>
      </w:r>
    </w:p>
    <w:p>
      <w:r>
        <w:t>En tant qu'elle statue sur une demande de récusation, la décision attaquée, qui est une décision incidente, peut faire l'objet d'un recours immédiat au Tribunal fédéral ( art. 92 al. 1 LTF ). La voie de droit contre une décision incidente suit celle ouverte contre la décision sur le fond. En l'espèce, le juge dont la récusation est requise était notamment invité à statuer, dans le cadre d'une procédure de mesures protectrices de l'union conjugale, sur l'obligation d'entretien; la décision à rendre est susceptible, s'agissant d'une affaire pécuniaire, dont la valeur litigieuse atteint 30'000 fr. (art. 51 al. 1 let. a et al. 4, 74 al. 1 let. b LTF), de recours en matière civile ( art. 72 al. 1 LTF ). La voie du recours en matière civile est donc également ouverte contre l'arrêt querellé. Interjeté en temps utile ( art. 100 al. 1 LTF ) et dans les formes requises ( art. 42 al. 1 LTF ) par une partie qui a succombé devant l'autorité précédente et a un intérêt à la modification ou à l'annulation de l'arrêt entrepris ( art. 76 al. 1 LTF ), contre une décision rendue sur recours en dernière instance cantonale par un tribunal supérieur ( art. 75 al. 1 LTF ), le présent recours est donc en principe recevable.</w:t>
      </w:r>
    </w:p>
    <w:p>
      <w:r>
        <w:rPr>
          <w:b/>
        </w:rPr>
        <w:t>E. 2</w:t>
      </w:r>
    </w:p>
    <w:p>
      <w:r>
        <w:t>Dès lors que la décision attaquée s'inscrit - comme en l'espèce s'agissant de mesures protectrices de l'union conjugale - dans le cadre d'une procédure portant sur des mesures provisionnelles au sens de l' art. 98 LTF ( ATF 133 III 393 consid. 5 p. 396), seule peut être dénoncée la violation des droits constitutionnels. Le Tribunal fédéral n'examine de tels griefs que s'ils ont été invoqués et motivés conformément au principe d'allégation ( art. 106 al. 2 LTF ), à savoir s'ils ont été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p. 351 s.; 133 II 396 consid. 3.2 p. 400; arrêt 5A_99/2011 du 22 septembre 2011 consid. 2.1).</w:t>
      </w:r>
    </w:p>
    <w:p>
      <w:r>
        <w:rPr>
          <w:b/>
        </w:rPr>
        <w:t>E. 3</w:t>
      </w:r>
    </w:p>
    <w:p>
      <w:r>
        <w:t>Le recours a pour objet la récusation du Président du Tribunal d'arrondissement saisi de la procédure de mesures protectrices de l'union conjugale opposant le recourant à son épouse.</w:t>
      </w:r>
    </w:p>
    <w:p>
      <w:r>
        <w:t>La Chambre des recours civile a constaté que le recourant faisait valoir, dans un acte largement appellatoire, sa propre version des faits et du déroulement de la procédure, de manière à apparaître comme la victime systématique des décisions rendues par le Président. Elle a considéré que l'argumentation du père à l'appui de son recours était irrecevable, d'une part parce que les faits sur lesquels reposaient ses griefs ne résultaient pas du dossier et, d'autre part, parce que les lenteurs éventuelles de la procédure pouvaient faire l'objet du recours spécifique prévu par l' art. 319 let . c CPC.</w:t>
      </w:r>
    </w:p>
    <w:p>
      <w:r>
        <w:t>Sur le fond, l'autorité précédente a retenu que le recourant ne démontrait pas en quoi les constatations du Tribunal d'arrondissement, selon lesquelles la différence de traitement entre les époux n'étaient pas établies, seraient arbitraires. Avec les premiers juges, la Chambre des recours civile a constaté que le Président a statué en l'espace d'un an sur une dizaine de requêtes, procédés écrits ou lettres contenant des conclusions, a tenu cinq audiences dans une procédure conflictuelle par rapport à la moyenne des causes similaires de mesures protectrices de l'union conjugale. La cour cantonale a en outre relevé que le fait que la plupart des prétentions du père ait été rejetée ne constituait pas un indice de parti pris, précisant que le magistrat avait au demeurant aussi rejeté à plusieurs reprises les conclusions de la mère et qu'il a présidé, à plusieurs reprises, à la conclusion de transactions judiciaires entre les parties. L'autorité précédente a en définitive jugé qu'il ne lui appartenait pas, dans le cadre d'une demande de récusation, de se prononcer sur la validité des décisions prises par le Président querellé. La Chambre des recours a ainsi conclu, dans la mesure où il était recevable, au rejet du recours, la prétention en récusation étant uniquement fondée sur les impressions personnelles du père.</w:t>
      </w:r>
    </w:p>
    <w:p>
      <w:r>
        <w:rPr>
          <w:b/>
        </w:rPr>
        <w:t>E. 4</w:t>
      </w:r>
    </w:p>
    <w:p>
      <w:r>
        <w:t>Le recourant invoque la garantie d'un tribunal indépendant et impartial, fixée aux art. 30 al. 1 Cst. et 6 § 1 CEDH , requérant la récusation du Président ayant statué dans la cause de mesures protectrices de l'union conjugale qui l'oppose à son épouse. Le recourant expose que, contrairement à ce qu'a retenu la Chambre des recours civile, ses moyens résultent du dossier, partant, sont donc fondés sur des faits objectifs, et que les violations répétées du Président sont particulièrement lourdes.</w:t>
      </w:r>
    </w:p>
    <w:p>
      <w:r>
        <w:t>S'agissant des faits objectifs fondant sa demande de récusation, le recourant se réfère à la mesure de blocage de ses comptes bancaires prononcée à titre superprovisionnel le 14 novembre 2011, puis confirmé dans l'ordonnance de mesures protectrices de l'union conjugale du 3 août 2012. Rappelant que la mesure superprovisionnelle devait être confirmée sans délai dans une décision provisionnelle après avoir entendu les deux parties, le recourant fait valoir que l'ordonnance exposant les motifs du blocage a été rendue 9 mois plus tard et qu'il n'a pas été entendu rapidement par le juge, ce qui démontre une atteinte grave à l'encontre des droits d'une seule partie, à savoir l'intimé, en l'occurrence, lui-même. Le recourant évoque aussi la décision superprovisionnelle du 23 mars 2012 relative à l'entretien de la famille, qu'il conteste dès lors qu'elle va à l'encontre de ses conclusions et également pour les mêmes motifs que la décision concernant le blocage de ses comptes bancaires, à savoir la durée des mesures superprovisionnelles entraînant une décision motivée tardive et l'impossibilité de présenter ses moyens devant un juge. Le recourant formule les mêmes griefs par rapport à sa demande d'exécution forcée de la deuxième convention signée lors de la quatrième audience, selon laquelle il est autorisé à prendre possession au domicile conjugal des objets inventoriés, sous la surveillance des stagiaires des conseils des parties, par rapport à la suspension de son droit de visite, rappelant l'intervention de son précédent conseil à ce sujet, ainsi que par rapport à ses réquisitions d'expertises et de complément d'expertise. En évoquant d'autres faits retenus par le Président Genillard sans preuve et dénonçant l'arbitraire de l'administration des preuves effectuées par le Président, notamment un refus d'administrer les preuves qu'il a requises, le recourant conclut de ce qu'il a exposé que, contrairement à la partie adverse, quand il saisit la justice, ses réquisitions s'opposent à un refus de statuer, ses prétentions étant uniquement traitées à titre superprovisionnel, ce qui le place systématiquement dans l'incapacité d'exercer ses droits, et de surcroît sont tranchées à sa défaveur.</w:t>
      </w:r>
    </w:p>
    <w:p>
      <w:r>
        <w:rPr>
          <w:b/>
        </w:rPr>
        <w:t>E. 4.1</w:t>
      </w:r>
    </w:p>
    <w:p>
      <w:r>
        <w:t>La garantie minimale d'un tribunal indépendant et impartial, telle qu'elle résulte des art. 30 al. 1 Cst. et 6 ch. 1 CEDH - lesquels ont, de ce point de vue, la même portée ( ATF 134 I 20 consid. 4.2 p. 21; arrêts 5A_722/2012 du 17 décembre 2012 consid. 3.1, 5A_109/2012 du 3 mai 2012 consid. 3.1).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individuelles - purement subjectives - de la partie qui demande la récusation n'étant pas décisives ( ATF 138 I 1 consid. 2.2 et les arrêts cités). Des décisions arbitraires ne fondent pas en soi une apparence objective de prévention; en raison de son activité, le juge est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 inexact, voire arbitraire, serait le fruit de la partialité du juge, ce qui est inadmissible. Seules des erreurs particulièrement lourdes ou répétées, constitutives de violations graves des devoirs du magistrat, peuvent ainsi justifier une suspicion de partialité, autant que les circonstances corroborent à tout le moins objectivement l'apparence de prévention ( ATF 138 IV 142 consid. 2.3 p. 146).</w:t>
      </w:r>
    </w:p>
    <w:p>
      <w:r>
        <w:rPr>
          <w:b/>
        </w:rPr>
        <w:t>E. 4.2</w:t>
      </w:r>
    </w:p>
    <w:p>
      <w:r>
        <w:t>En l'espèce, le recourant, qui invoque son droit d'être entendu par le juge avant qu'une décision soit prise à son encontre et affirme que ce droit lui aurait été refusé par le juge en tardant à rendre une décision provisionnelle, omet de relever que s'il n'a certes pas été entendu oralement sur toutes les prétentions formulées par chacune des parties ainsi que sur toutes les déterminations de la partie adverse, au demeurant nombreuses - l' art. 29 al. 2 Cst. ne conférant d'ailleurs pas le droit d'être entendu oralement (arrêt 5A_225/2011 du 9 août 2011 consid. 3.2) -, il a pu faire valoir tout au long de la durée de la procédure ses droits en déposant des déterminations écrites sur chaque demande ou détermination de la partie adverse. Ainsi les décisions du Président des 7 et 8 février 2012 relatives au blocage des comptes bancaires et au droit de visite, que le recourant met en exergue comme étant une violation lourde du magistrat qui aurait suspendu l'accès à la propriété ainsi que le droit aux relations personnelles sans entendre le père, font en réalité suite à une " abondante correspondance ", constatation que le recourant ne critique pas.</w:t>
      </w:r>
    </w:p>
    <w:p>
      <w:r>
        <w:t>S'agissant en outre de certaines mesures, notamment relatives au droit de visite du père, le Président ne pouvait pas statuer immédiatement comme il l'a fait pour l'attribution du domicile conjugal dès lors qu'il devait attendre le rapport des experts mandatés et laisser un délai aux parties pour déposer des observations sur ces rapports et requêtes de complément d'expertise. Or, le recourant semble ignorer que la nature de certaines décisions exige une instruction minimale pour statuer - ainsi la remise d'un rapport d'expertise et l'examen de l'opportunité de requérir un complément d'expertise -, le fait qu'on se trouve dans une cause de mesures protectrices de l'union conjugale, ordonnées à la suite d'une procédure sommaire avec administration restreinte des moyens de preuve et limitation du degré de la preuve à la simple vraisemblance, ainsi que le fait que le droit d'être entendu ne s'opposant pas à ce que l'autorité mette un terme à l'instruction lorsque les preuves administrées lui ont permis de forger sa conviction. Si le Président a refusé une mesure probatoire en procédant à une appréciation anticipée des preuves, il appartient au recourant qui entendait le contester de soulever un grief détaillé à cet égard ( art. 106 al. 2 LTF ; ATF 131 I 153 consid. 3 p. 157). De même, l'absence de dénonciation du père de la convention signée entre les parties lors de la quatrième audience, comme il était fondé à le faire, était de nature à laisser croire au magistrat qui avait ratifié cette convention concernant la question du droit aux relations personnelles que la situation lui convenait sans qu'il soit nécessaire d'administrer de nouvelles preuves sur cet aspect, en sorte que le comportement du Président face aux requêtes et autres réactions du recourant ne trahit en soi aucune prévention à l'endroit de celui-ci.</w:t>
      </w:r>
    </w:p>
    <w:p>
      <w:r>
        <w:rPr>
          <w:b/>
        </w:rPr>
        <w:t>E. 4.3</w:t>
      </w:r>
    </w:p>
    <w:p>
      <w:r>
        <w:t>En définitive, le sentiment de partialité allégué par le recourant se fonde sur le délai à rendre les décisions dont il a requis le prononcé, qui, on l'a vu, se justifie en réalité par la nature de la mesure à ordonner et sur le temps laissé aux parties pour se déterminer sur les observations de l'autre, sur le fait de n'avoir pas été entendu oralement sur chaque question alors que le droit d'être entendu ne le garanti pas, ainsi que sur le contenu de la décision, bien qu'une décision, même arbitraire, ne suffise pas à taxer un magistrat de partial. Il ressort du mémoire de recours que le père présente ainsi sa propre version des faits et de la manière dont il aurait souhaité que la procédure se déroule, en se présentant comme une partie lésée par les agissements du magistrat, lorsque tel n'est pas le cas objectivement. Il s'ensuit que le grief tiré des art. 30 al. 1 Cst. et 6 § 1 CEDH , autant que suffisant par rapport à l'exigence de motivation ( art. 106 al. 2 Cst. , cf. supra consid. 2), est clairement mal fondé.</w:t>
      </w:r>
    </w:p>
    <w:p>
      <w:r>
        <w:rPr>
          <w:b/>
        </w:rPr>
        <w:t>E. 5</w:t>
      </w:r>
    </w:p>
    <w:p>
      <w:r>
        <w:t>Au vu de ce qui précède, le recours doit être rejeté dans la mesure de sa recevabilité. Les frais judiciaires sont mis à la charge du recourant qui succombe ( art. 66 al. 1 LTF ). Il n'y a pas lieu d'octroyer une indemnité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