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943/2023 vom 1. Februar 2024</w:t>
      </w:r>
    </w:p>
    <w:p>
      <w:r>
        <w:t>Bundesgericht, 2024-02-01, FR</w:t>
      </w:r>
    </w:p>
    <w:p>
      <w:r>
        <w:rPr>
          <w:b/>
        </w:rPr>
        <w:t xml:space="preserve">Quelle: </w:t>
      </w:r>
      <w:r>
        <w:t>https://mcp.opencaselaw.ch/entscheid/bger_5A_943_2023</w:t>
      </w:r>
    </w:p>
    <w:p>
      <w:r>
        <w:t>FR: TF 5A 943/2023 du 1 février 2024</w:t>
      </w:r>
    </w:p>
    <w:p>
      <w:r>
        <w:t>IT: TF 5A 943/2023 del 1 febbraio 2024</w:t>
      </w:r>
    </w:p>
    <w:p>
      <w:pPr>
        <w:pStyle w:val="Heading2"/>
      </w:pPr>
      <w:r>
        <w:t>Regeste</w:t>
      </w:r>
    </w:p>
    <w:p>
      <w:r>
        <w:t>enlèvement international d'enfant; mesures provisoires selon l'art. 6 al. 1 LF-EEA (retrait provisoire du droit de déterminer le lieu de résidence enfant) | Droit de la famille</w:t>
      </w:r>
    </w:p>
    <w:p>
      <w:pPr>
        <w:pStyle w:val="Heading2"/>
      </w:pPr>
      <w:r>
        <w:t>Erwägungen</w:t>
      </w:r>
    </w:p>
    <w:p>
      <w:r>
        <w:rPr>
          <w:b/>
        </w:rPr>
        <w:t>E. 1.1</w:t>
      </w:r>
    </w:p>
    <w:p>
      <w:r>
        <w:t>Les deux recours sont dirigés contre deux décisions distinctes prises toutefois dans le cadre de la même affaire et concernant le même complexe de faits. Il y a ainsi lieu de joindre les causes et de les traiter dans un seul arrêt ( art. 24 al. 2 PCF et 71 LTF; cf. arrêts 7B_577/2023 du 31 octobre 2023 consid. 1; 5A_311/2022 du 9 novembre 2022 consid. 1).</w:t>
      </w:r>
    </w:p>
    <w:p>
      <w:r>
        <w:rPr>
          <w:b/>
        </w:rPr>
        <w:t>E. 1.2</w:t>
      </w:r>
    </w:p>
    <w:p>
      <w:r>
        <w:t>Pour des raisons d'économie de procédure ( infra consid. 7), il convient de traiter en priorité le recours 5A_968/2023. Procédure 5A_968/2023</w:t>
      </w:r>
    </w:p>
    <w:p>
      <w:r>
        <w:rPr>
          <w:b/>
        </w:rPr>
        <w:t>E. 2</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des curatelles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qui a qualité pour recourir ( art. 76 al. 1 LTF ), a agi à temps ( art. 100 al. 2 let . c LTF).</w:t>
      </w:r>
    </w:p>
    <w:p>
      <w:r>
        <w:rPr>
          <w:b/>
        </w:rPr>
        <w:t>E. 3.1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3.2.1</w:t>
      </w:r>
    </w:p>
    <w:p>
      <w:r>
        <w:t>L'on peut d'emblée écarter la présentation des faits qu'effectue la recourante en tête de ses écritures (p. 1 à 23); pour l'essentiel, celle-ci se limite en effet à reprendre les faits établis par l'autorité cantonale, en en précisant certains (ainsi notamment: ch. 10 ss) ou en y ajoutant certaines appréciations personnelles (ainsi notamment: ch. 15) sans pourtant satisfaire aux exigences sus-décrites (consid. 3.2).</w:t>
      </w:r>
    </w:p>
    <w:p>
      <w:r>
        <w:rPr>
          <w:b/>
        </w:rPr>
        <w:t>E. 3.2.2</w:t>
      </w:r>
    </w:p>
    <w:p>
      <w:r>
        <w:t>Il n'y a pas lieu d'accéder à la requête de la recourante sollicitant la mise en oeuvre d'une expertise judiciaire pour déterminer la crédibilité de son fils: des mesures probatoires ( art. 55 LTF ) ne sont qu'exceptionnellement ordonnées dans une procédure de recours devant le Tribunal fédéral dès lors que celui-ci statue et conduit en principe son raisonnement juridique sur la base des faits établis par l'autorité précédente ( art. 105 al. 1 LTF ; ATF 136 II 101 consid. 2; 5A_683/2022 du 2 juin 2023 consid. 2.2 et les références).</w:t>
      </w:r>
    </w:p>
    <w:p>
      <w:r>
        <w:rPr>
          <w:b/>
        </w:rPr>
        <w:t>E. 4</w:t>
      </w:r>
    </w:p>
    <w:p>
      <w:r>
        <w:t>Le recours a pour objet le retour en Belgique du fils des parties au regard des dispositions de la Convention sur les aspects civils de l'enlèvement international d'enfants (ci-après: CLaH80; RS 0.211.230.02), convention en vigueur en Suisse et en Belgique. 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La Convention s'applique à tout enfant de moins de 16 ans qui avait sa résidence habituelle dans un État contractant immédiatement avant l'atteinte aux droits de garde ou de visite (art. 4 CLaH80).</w:t>
      </w:r>
    </w:p>
    <w:p>
      <w:r>
        <w:rPr>
          <w:b/>
        </w:rPr>
        <w:t>E. 4.1</w:t>
      </w:r>
    </w:p>
    <w:p>
      <w:r>
        <w:t>Dans une argumentation difficilement compréhensible, la recourante paraît soutenir, en s'appuyant sur l'art. 4 CLaH80, que son fils se serait créé une résidence habituelle en Suisse et que la CLaH80 serait ici inapplicable: à bien la comprendre, il n'y aurait eu ainsi aucun déplacement - a fortiori illicite - de résidence. La cour cantonale a écarté cet argument en relevant que la question de savoir si l'enfant avait pu se créer une nouvelle résidence n'était pas une condition d'application de l'art. 4 CLaH80.</w:t>
      </w:r>
    </w:p>
    <w:p>
      <w:r>
        <w:rPr>
          <w:b/>
        </w:rPr>
        <w:t>E. 4.2</w:t>
      </w:r>
    </w:p>
    <w:p>
      <w:r>
        <w:t>Il est établi, sans contestation de la recourante, qu'elle-même et son fils se sont installés en Suisse en septembre 2023 (let. A.i supra ), alors qu'ils résidaient auparavant tous deux en Belgique. L'enfant a ainsi manifestement été déplacé entre ces deux pays et se trouve - illicitement (consid. 5.1 infra ) - en Suisse, fondement de la saisine des tribunaux vaudois. La question de la création d'une nouvelle résidence dans ce dernier pays n'est effectivement pas décisive à cet égard.</w:t>
      </w:r>
    </w:p>
    <w:p>
      <w:r>
        <w:rPr>
          <w:b/>
        </w:rPr>
        <w:t>E. 5</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5.1</w:t>
      </w:r>
    </w:p>
    <w:p>
      <w:r>
        <w:t>Le caractère illicite du déplacement, retenu par la cour cantonale n'est pas discuté par la recourante.</w:t>
      </w:r>
    </w:p>
    <w:p>
      <w:r>
        <w:rPr>
          <w:b/>
        </w:rPr>
        <w:t>E. 5.2</w:t>
      </w:r>
    </w:p>
    <w:p>
      <w:r>
        <w:t>Celle-ci ne conteste pas que la première exception au retour prévue à l'art. 13 al. 1 let. a CLaH80 (consentement de l'autre parent au déplacement/défaut d'exercice effectif du droit de garde par l'autre parent) n'est pas réalisée ici. Les griefs qu'elle développe sont en lien avec l'exception prévue à l'art. 13 al. 1 let. b CLaH80, écartée par la cour cantonale ( infra consid. 6). Il est par ailleurs précisé que le refus du retour fondé sur l'art. 13 al. 2 CLaH80 (opposition de l'enfant au retour) n'entre nullement en considération ici, vu l'âge de l'enfant (arrêt 5A_482/2023 du 31 août 2023 consid. 4.1.1 et les références); cette exception n'a d'ailleurs pas été examinée par la cour cantonale.</w:t>
      </w:r>
    </w:p>
    <w:p>
      <w:r>
        <w:rPr>
          <w:b/>
        </w:rPr>
        <w:t>E. 6.1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5A_841/2023 du 4 décembre 2023 consid. 5.1; 5A_954/2021 du 3 janvier 2022 consid. 5.2.2 et la référence).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(arrêts 5A_841/2023 précité consid. 5.1 et les références citées).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w:t>
      </w:r>
    </w:p>
    <w:p>
      <w:r>
        <w:rPr>
          <w:b/>
        </w:rPr>
        <w:t>E. 6.1.1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 [cité: Message LF-EEA]). Il s'agit notamment des cas dans lesquels les conditions cumulatives suivantes sont réunies: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que l'on ne peut manifestement pas l'exiger de lui (let. b); 3° le placement auprès de tiers n'est manifestement pas dans l'intérêt de l'enfant (let. c; parmi plusieurs: arrêts 5A_228/2023 du 26 avril 2023 consid. 4.2.1 et les références; 5A_96/2022 du 21 mars 2022 consid. 5.1 et les références citées; 5A_479/2012 du 13 juillet 2012 consid. 5.1).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w:t>
      </w:r>
    </w:p>
    <w:p>
      <w:r>
        <w:rPr>
          <w:b/>
        </w:rPr>
        <w:t>E. 6.1.2</w:t>
      </w:r>
    </w:p>
    <w:p>
      <w:r>
        <w:t>Lorsque la séparation est intolérable, il convient cependant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5A_850/2022 précité consid. 3.2.1.2 et la référence). Lorsque le parent ravisseur, dont l'enfant ne devrait pas être séparé, crée lui-même une situation intolérable pour l'enfant en refusant de le raccompagner, alors que l'on peut l'exiger de lui, il ne peut pas invoquer la mise en danger de l'enfant à titre d'exception au retour; à défaut, le parent ravisseur pourrait décider librement de l'issue de la procédure de retour ( ATF 130 III 530 consid. 2).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 5A_228/2023 précité consid. 4.2.3 et les références citées).</w:t>
      </w:r>
    </w:p>
    <w:p>
      <w:r>
        <w:rPr>
          <w:b/>
        </w:rPr>
        <w:t>E. 6.2</w:t>
      </w:r>
    </w:p>
    <w:p>
      <w:r>
        <w:t>Les juges cantonales ont examiné les possibilités de retour de l'enfant selon les conditions cumulatives prévues à l' art. 5 LF-EEA ( supra consid. 6.1.1)</w:t>
      </w:r>
    </w:p>
    <w:p>
      <w:r>
        <w:rPr>
          <w:b/>
        </w:rPr>
        <w:t>E. 6.2.1</w:t>
      </w:r>
    </w:p>
    <w:p>
      <w:r>
        <w:t>La cour cantonale a d'abord examiné si le retour de l'enfant en Belgique, chez son père était intolérable ( art. 5 let. a LF-EEA ). S'appuyant d'abord sur l'expertise F.________ ( supra let. A.e) et sur les conclusions de l'avis du CAB ( supra let. A.e), l'autorité cantonale a relevé que l'intimé avait bénéficié d'une décision de classement le 20 janvier 2023 ( supra let. A.e) et que, suite à la contestation de la recourante, le Parquet du Procureur du roi avait pris des réquisitions de non-lieu en faveur de l'intimé à l'intention de la Chambre du conseil ( supra let. A.f). La cour cantonale a ensuite considéré que les pièces produites en lien avec le dossier pénal démontraient que l'enquête avait été soignée, que les autorités belges avaient tenu compte des éléments avancés et produits par la recourante et que la perquisition et l'analyse des saisies effectuées au domicile de l'intimé n'avaient rien révélé de particulier; les photographies du détective étaient plus touchantes qu'inquiétantes, bien que les commentaires de celui-ci allassent parfois dans le sens de sa cliente; l'audition de l'enfant par la police avait révélé des propos confus et contradictoires en lien avec les atteintes à la pudeur dont il aurait prétendument fait l'objet et les critiques de l'expertise F.________ par H.________ n'apparaissaient pas suffisantes pour remettre en cause le fait, appuyé par les éléments sus-décrits, que les abus allégués par la recourante n'étaient ni établis, ni rendus vraisemblables. Relevant certes la souffrance de C.________, la cour cantonale a conclu que celle-ci ne pouvait cependant être reliée à un comportement paternel: les certificats médicaux du Dr E.________ et les évaluations de D.________ n'étaient pas décisifs à cet égard dès lors qu'ils avaient été établis de manière unilatérale; de même, les témoignages des proches de la recourante, ainsi que ceux des enseignantes belges de C.________ étaient dépourvus d'objectivité, voire plus tout à fait neutres s'agissant des secondes. La Chambre des curatelles s'est enfin référée à la procédure civile belge, singulièrement aux décisions rendues par le Tribunal de la Famille, qui relevaient qu'aucune explication n'était donnée quant à la souffrance rencontrée par l'enfant et que rien ne permettait de la relier à un moment passé avec son père, soulignant l'opposition de la recourante à l'exercice du droit de visite, même surveillé, ainsi que l'interruption de l'expertise ordonnée et non poursuivie; dans son jugement du 23 juin 2023, le Tribunal de la Famille avait finalement octroyé au père un droit de visite à raison d'un samedi après-midi sur deux. Sur la base de ces différents éléments, la cour cantonale a nié que l'intimé pût représenter un risque grave pour son fils au sens de l'art. 13 al. 1 let b CLaH80, ce d'autant que le retour de l'enfant sur sol belge n'impliquait pas forcément la remise du mineur concerné à son père, ni même la reprise du droit de visite; il apparaissait d'ailleurs que les autorités belges seraient à même de prendre toutes les mesures nécessaires pour protéger l'enfant dès lors que sa situation avait déjà été signalée au SAJ, qu'une procédure sur les droits parentaux était toujours en cours en Belgique et que les autorités de ce pays s'étaient jusqu'ici montrées réactives dans la prise de décisions concernant C.________.</w:t>
      </w:r>
    </w:p>
    <w:p>
      <w:r>
        <w:rPr>
          <w:b/>
        </w:rPr>
        <w:t>E. 6.2.2</w:t>
      </w:r>
    </w:p>
    <w:p>
      <w:r>
        <w:t>L'autorité cantonale a ensuite conclu qu'il n'existait aucun empêchement à un retour de la recourante en Belgique avec son fils. Sur le plan pénal, il n'était pas avéré que la recourante pût faire l'objet d'un emprisonnement; sur le plan civil, le risque que l'autorité parentale et la garde exclusive de l'enfant fussent retirées à la recourante pour être attribuées à l'intimé devait certes être admis. Les juges cantonales ont néanmoins jugé qu'une telle décision serait conforme à l'intérêt de C.________, celui-ci devant alors être protégé des atteintes toxiques de sa mère, laquelle pourrait faire valoir sa position dans le cadre de la procédure civile en cours.</w:t>
      </w:r>
    </w:p>
    <w:p>
      <w:r>
        <w:rPr>
          <w:b/>
        </w:rPr>
        <w:t>E. 6.2.3</w:t>
      </w:r>
    </w:p>
    <w:p>
      <w:r>
        <w:t>La cour cantonale a enfin examiné la possibilité d'un placement de l'enfant auprès d'un tiers en Belgique ( art. 5 let . c LF-EEA), estimant cette éventualité conforme à son intérêt. Elle a souligné à cet égard les éléments fondant son ordonnance de placement du 21 novembre 2023 ( supra let. C.g; procédure 5A_943/2023), à savoir les propos inquiétants de l'enfant en lien avec la mort et les comportements préoccupants et maltraitants de sa mère envers lui, précisant que C.________ vivait depuis de longs mois dans un milieu stressant et aliénant.</w:t>
      </w:r>
    </w:p>
    <w:p>
      <w:r>
        <w:rPr>
          <w:b/>
        </w:rPr>
        <w:t>E. 6.3</w:t>
      </w:r>
    </w:p>
    <w:p>
      <w:r>
        <w:t>La recourante se perd dans une argumentation particulièrement confuse, émaillée d'appréciations personnelles et sans distinction quant aux différentes étapes du raisonnement cantonal qui vient d'être résumé. Pour l'essentiel, l'on en retient qu'elle reproche principalement à la cour cantonale de s'être arbitrairement alignée sur la procédure - pénale et civile - belge pour en déduire tout aussi arbitrairement, malgré les déclarations de l'enfant attestées par la psychologue consultée en Suisse, que l'état de souffrance dans laquelle il se trouvait n'était pas reliée à l'intimé et qu'un retour en Belgique pouvait ainsi être ordonné.</w:t>
      </w:r>
    </w:p>
    <w:p>
      <w:r>
        <w:rPr>
          <w:b/>
        </w:rPr>
        <w:t>E. 6.3.1</w:t>
      </w:r>
    </w:p>
    <w:p>
      <w:r>
        <w:t>La recourante conteste ainsi le soin avec lequel aurait été menée la procédure pénale en Belgique, dont l'issue a eu des répercussions évidentes sur la procédure civile. A son sens, soutenir que les autorités belges auraient tenu compte des éléments qu'elle avait avancés et produits relevait d'une affirmation "foulant au pied" ses droit fondamentaux à bénéficier d'une procédure équitable; elle affirme par ailleurs que les déclarations de son fils lors de son audition par la police n'auraient pas fait l'objet d'un protocole reconnu. L'on peut relier à ce grief la critique de la recourante consistant à reprocher à la cour cantonale d'avoir refusé l'apport intégral et certifié conforme de la procédure pénale belge ( supra let. C.e).</w:t>
      </w:r>
    </w:p>
    <w:p>
      <w:r>
        <w:rPr>
          <w:b/>
        </w:rPr>
        <w:t>E. 6.3.1.1</w:t>
      </w:r>
    </w:p>
    <w:p>
      <w:r>
        <w:t>A ce dernier égard, la recourante n'apporte aucun élément permettant d'appuyer la partialité et le caractère incomplet des pièces produites par l'intimé en lien avec les procédures pénales belges dans le contexte de la présente procédure, étant au demeurant précisé que la cour cantonale s'est exclusivement fondée sur des informations objectives (procès-verbal d'audition de C.________ par la police; rapports d'expertise; résultats de perquisitions; décision de classement; réquisitions de non-lieu du Parquet du Procureur du roi). La recourante se limite à affirmer que les pièces de forme, de même que la correspondance des avocats des parties auraient "certainement" pu prouver qu'elle n'aurait pas eu accès à la procédure et que la production certifiée intégrale du dossier aurait pu "peut-être" démontrer que la procédure pénale n'avait pas été soignée. Fondées sur des suppositions, ces critiques ne permettent pas de retenir l'arbitraire de l'appréciation anticipée des preuves à laquelle a procédé l'autorité cantonale en écartant sa demande de production certifiée conforme de l'intégralité du dossier pénal.</w:t>
      </w:r>
    </w:p>
    <w:p>
      <w:r>
        <w:rPr>
          <w:b/>
        </w:rPr>
        <w:t>E. 6.3.1.2</w:t>
      </w:r>
    </w:p>
    <w:p>
      <w:r>
        <w:t>La recourante n'établit ensuite aucunement l'arbitraire de l'appréciation cantonale quant à la conduite rigoureuse de la procédure pénale belge. Il ressort des faits établis par l'autorité cantonale que la recourante a été auditionnée par la police belge et que l'experte F.________ l'a entendue seule à deux reprises, celle-ci précisant de surcroît avoir analysé "l'entièreté des pièces du dossier et des pièces transmises par A.________"; la recourante a par ailleurs été en mesure de contester la décision de classement, circonstance qui démontre qu'elle lui a manifestement été communiquée. Au sujet de la prise en compte des déclarations du fils de la recourante dans le cadre de son audition par la police, l'expertise F.________ en précise l'analyse, détaille la méthode utilisée et explique les raisons conduisant ici à l'exclusion du protocole "SVA" auquel paraît se référer la recourante. Des perquisitions ont par ailleurs été ordonnées au domicile de l'intimé, du matériel saisi et examiné.</w:t>
      </w:r>
    </w:p>
    <w:p>
      <w:r>
        <w:rPr>
          <w:b/>
        </w:rPr>
        <w:t>E. 6.3.2</w:t>
      </w:r>
    </w:p>
    <w:p>
      <w:r>
        <w:t>La recourante se plaint également du refus arbitraire de prendre en considération les déclarations du détective privé, des institutrices de son fils et de K.________, lesquelles permettaient pourtant d'attester du comportement problématique de l'intimé. Elle évoque également dans ce contexte la violation de la maxime inquisitoire ( art. 296 CPC ). Les déclarations des enseignantes ont été relativisées par la cour cantonale, considérant qu'elles n'étaient plus tout à fait neutres. Cette appréciation ne relève aucunement de l'arbitraire, les intéressées ayant indiqué lors de leur audition devant la police belge que la recourante se confiait à elles et les appelait régulièrement, alors qu'elles n'avaient eu que peu de contact avec l'intimé. De même, il n'apparaît pas arbitraire d'avoir pris avec précaution les déclarations du détective engagé par la recourante, vu le mandat les liant. Le contexte de l'intervention de K.________ laisse enfin entendre que celle-ci est liée à la recourante; c'est ainsi son possible défaut d'objectivité qui a amené la cour cantonale à ne pas tenir compte de ses déclarations, sans que cette décision relève de l'arbitraire. La référence à la maxime inquisitoire est ici dépourvue de pertinence, la critique soulevée ayant manifestement trait à l'appréciation anticipée des preuves.</w:t>
      </w:r>
    </w:p>
    <w:p>
      <w:r>
        <w:rPr>
          <w:b/>
        </w:rPr>
        <w:t>E. 6.3.3</w:t>
      </w:r>
    </w:p>
    <w:p>
      <w:r>
        <w:t>La recourante reproche à la cour cantonale d'avoir arbitrairement écarté, sans motivation, les déterminations du curateur de son fils. Le grief du défaut de motivation du refus de prendre en considération ces déterminations, annoncé en titre n'est pas développé par la recourante; quoi qu'il en soit, il apparaît implicitement que la cour cantonale ne les a pas reprises car ne les jugeant pas déterminantes, étant précisé que l'autorité cantonale n'est évidemment pas liée par celles-ci.</w:t>
      </w:r>
    </w:p>
    <w:p>
      <w:r>
        <w:rPr>
          <w:b/>
        </w:rPr>
        <w:t>E. 6.3.4</w:t>
      </w:r>
    </w:p>
    <w:p>
      <w:r>
        <w:t>Toujours sous l'angle du grief d'appréciation arbitraire des preuves, l'on constate que les critiques de la recourante se concentrent en grande partie sur le rapport F.________, l'intéressée en soulignant les prétendues failles (ainsi notamment: méthodologie défaillante de l'experte; non conformité au réquisitoire du parquet belge; référence à la notion du syndrome d'aliénation parentale, pourtant dépourvue de base scientifique), rappelant qu'il avait fait l'objet de critiques de la part de H.________ et qu'il était contradictoire avec les évaluations effectuées par la psychologue D.________. La recourante reproche à la cour cantonale d'avoir écarté celles-ci, sans avoir entendu la psychologue - ni d'ailleurs les autres "professionnels" -, qui avait pourtant assuré un suivi régulier de son fils, ni ordonné d'expertise judiciaire permettant de départager ces avis opposés. Cette circonstance reviendrait à son sens à écarter du dossier la parole de son fils, violant son droit d'être entendu.</w:t>
      </w:r>
    </w:p>
    <w:p>
      <w:r>
        <w:rPr>
          <w:b/>
        </w:rPr>
        <w:t>E. 6.3.4.1</w:t>
      </w:r>
    </w:p>
    <w:p>
      <w:r>
        <w:t>Au sujet du refus d'entendre D.________, la recourante omet que les évaluations et la correspondance que celle-ci a adressée aux autorités belges figuraient au dossier, ainsi que l'a d'ailleurs relevé la cour cantonale dans sa décision de refus de procéder à cette audition. En tant que la recourante ne démontre pas en quoi dite audition serait susceptible d'apporter d'autres éléments que ceux figurant au dossier, elle ne saurait reprocher à l'autorité cantonale d'avoir arbitrairement refusé de donner suite à cette offre de preuve. La nécessité d'entendre les "explications de professionnels dans la procédure dans laquelle la parole de l'enfant est primordiale" n'est aucunement étayée; l'on relèvera au demeurant que le Dr E.________ a été entendu devant la justice de paix ( supra let. B.c).</w:t>
      </w:r>
    </w:p>
    <w:p>
      <w:r>
        <w:rPr>
          <w:b/>
        </w:rPr>
        <w:t>E. 6.3.4.2</w:t>
      </w:r>
    </w:p>
    <w:p>
      <w:r>
        <w:t>Le rapport établi par l'experte F.________ a certes fait l'objet de critiques de la part de H.________ quant à sa méthodologie; l'on ignore toutefois à quel titre et dans quel contexte ce dernier spécialiste est intervenu. Le rapport rédigé par le CAB - qui ne fait en revanche l'objet d'aucune objection de la part de la recourante - va toutefois dans le sens de l'absence d'abus sexuels de la part de l'intimé à l'égard de son fils en tant qu'il conclut que celui-ci ne présente aucun trouble d'ordre pédophile. Certes, le fait que l'intimé ne mettrait pas en danger son fils est clairement remis en cause par la psychologue D.________. Il faut néanmoins souligner que cette spécialiste a été consultée unilatéralement, alors que l'enfant vivait tenu à l'écart de son père depuis plusieurs mois; elle n'a par ailleurs apparemment jamais cherché à prendre contact avec l'intimé, ni n'a soit-disant rencontré la recourante. Si les déclarations qu'a tenues l'enfant devant elle interrogent grandement (description de scènes à caractère pornographiques, prétendument vécues avec son père), il apparaît pour le moins surprenant que, dans un tel contexte, aucune investigation n'ait été menée autour de ses parents. Les évaluations menées par cette spécialiste doivent ainsi être fortement relativisées, sans que l'on puisse en conséquence reprocher à l'autorité cantonale de ne pas avoir mis en oeuvre une expertise permettant de mettre un terme à la contrariété entre ses conclusions et l'expertise F.________; aucune violation du droit d'être entendu du fils des parties ne saurait en conséquence être retenue.</w:t>
      </w:r>
    </w:p>
    <w:p>
      <w:r>
        <w:rPr>
          <w:b/>
        </w:rPr>
        <w:t>E. 6.4</w:t>
      </w:r>
    </w:p>
    <w:p>
      <w:r>
        <w:t>Il s'ensuit que les critiques développées par la recourante ne permettent pas de conclure au caractère intolérable du retour de son fils en Belgique; singulièrement, la recourante ne parvient aucunement à faire apparaître arbitraire l'appréciation des différents éléments de preuves à laquelle a procédé l'autorité cantonale pour parvenir à cette conclusion.</w:t>
      </w:r>
    </w:p>
    <w:p>
      <w:r>
        <w:rPr>
          <w:b/>
        </w:rPr>
        <w:t>E. 6.4.1</w:t>
      </w:r>
    </w:p>
    <w:p>
      <w:r>
        <w:t>Il s'agit par ailleurs de souligner dans ce contexte que la recourante ne conteste pas les modalités du retour de son fils, telles qu'envisagées par la cour cantonale. Certes, l'éventualité d'un retour chez le père ne paraît pas avoir été retenue par la cour cantonale, bien que l'existence d'un risque grave à son endroit ait pu être écartée ( supra consid. 6.2.1 in fine). La cour cantonale a en revanche estimé qu'aucun empêchement ne pouvait être retenu quant à un retour de la recourante en Belgique avec son enfant ( supra consid. 6.2.2). La recourante ne le discute pas. Plus particulièrement, la recourante ne prétend plus être confrontée à un risque d'emprisonnement - risque écarté par la cour cantonale. Elle affirme effectivement que l'autorité parentale et la garde de l'enfant lui seraient retirées en cas de retour, éventualité retenue par l'autorité cantonale dans sa motivation. Cette conséquence possible devra précisément faire l'objet d'une évaluation en Belgique et il appartiendra aux autorités de ce pays, compétentes à cet égard, de prendre une décision sur ce point. La recourante ne critique pas non plus la possibilité d'un retour de son fils avec l'instauration d'une mesure de placement à prononcer sur place, possibilité également envisagée par la cour cantonale. Un retour doit également s'envisager dans cette perspective, vu le caractère très particulier de la situation, la souffrance manifeste de l'enfant, les entraves systématiques de la recourante à tout avancement de la procédure en matière d'attribution des droits parentaux et à toute mise en place d'une relation - même surveillée - entre son fils et l'intimé ainsi que le placement de l'enfant déjà ordonné en Suisse, mesure qui apparaît être bien vécue par C.________ selon l'appréciation de la DGEJ. Il est en effet évident que cette dernière appréciation, objective, doit nécessairement être privilégiée par rapport aux dénégations de la recourante.</w:t>
      </w:r>
    </w:p>
    <w:p>
      <w:r>
        <w:rPr>
          <w:b/>
        </w:rPr>
        <w:t>E. 6.4.2</w:t>
      </w:r>
    </w:p>
    <w:p>
      <w:r>
        <w:t>Il appartiendra ainsi à la DGEJ de collaborer avec les autorités de locales belges afin de planifier des conditions de retour permettant d'assurer au mieux la sécurité et le bon développement de l'enfant ( art. 10 LF-EEA ), ainsi que ce service l'a d'ailleurs assuré dans ses déterminations devant la Cour de céans. Procédure 5A_943/2023</w:t>
      </w:r>
    </w:p>
    <w:p>
      <w:r>
        <w:rPr>
          <w:b/>
        </w:rPr>
        <w:t>E. 7.1</w:t>
      </w:r>
    </w:p>
    <w:p>
      <w:r>
        <w:t>Selon l' art. 76 al. 1 let. b LTF , le recourant doit avoir un intérêt digne de protection à l'annulation ou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138 III 537 consid. 1.2.2 et les références; arrêt 5A_352/2023 du 4 juillet 2023 consid. 1.2.1). L'intérêt doit être actuel et pratique, c'est-à-dire qu'il doit exister non seulement au moment du dépôt du recours, mais encore au moment où l'arrêt est rendu ( ATF 143 III 578 consid. 3.2.2.2; 137 I 296 consid. 4.2; 137 II 40 consid. 2.1). Si l'intérêt disparaît en cours de procédure, le recours devient ainsi sans objet ( ATF 137 I 23 consid. 1.3.1 et les références; arrêt 4A_458/2022 du 3 avril 2023 consid. 1.2.1).</w:t>
      </w:r>
    </w:p>
    <w:p>
      <w:r>
        <w:rPr>
          <w:b/>
        </w:rPr>
        <w:t>E. 7.2</w:t>
      </w:r>
    </w:p>
    <w:p>
      <w:r>
        <w:t>Il est ici manifeste que le recours déposé par la recourante contre la mesure de placement ordonné à titre provisionnel pour la durée de la procédure de retour d'enfant perd son intérêt suite à l'issue définitive de celle-ci (procédure 5A_968/2023). Son recours est ainsi devenu sans objet. Ainsi que le prévoit la décision ordonnant le retour de l'enfant en Belgique (procédure 5A_968/2023), la mesure de protection contestée demeure en vigueur jusqu'à l'exécution complète de ce retour, principe qui n'est pas contesté en tant que tel par la recourante.</w:t>
      </w:r>
    </w:p>
    <w:p>
      <w:r>
        <w:rPr>
          <w:b/>
        </w:rPr>
        <w:t>E. 8</w:t>
      </w:r>
    </w:p>
    <w:p>
      <w:r>
        <w:t>En définitive, les causes 5A_943/2023 et 5A_968/2023 sont jointes. Le recours 5A_968/2023 est rejeté dans la mesure de sa recevabilité; la requête d'effet suspensif sollicitée dans le cadre de cette procédure est sans objet. Le recours 5A_943/2023 est sans objet. Conformément aux art. 26 al. 2 CLaH80 et 14 LF-EEA, et dès lors qu'il faut constater que ni la Belgique, ni la Suisse n'ont formulé de réserves à ce sujet, il n'est pas perçu de frais judiciaires devant le Tribunal fédéral. Les conseils des parties et le curateur des enfants seront indemnisés par la Caisse du Tribunal fédéral (arrêts 5A_841/2023 du 4 décembre 2023 consid. 6 et les références; 5A_716/2012 du 3 décembre 2012 consid. 4.2.1). Les requêtes d'assistance judiciaire déposées par les parties et par leur fils se révèlent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