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5A_943/2022 vom 9. Dezember 2022</w:t>
      </w:r>
    </w:p>
    <w:p>
      <w:r>
        <w:t>Bundesgericht, 2022-12-09, DE</w:t>
      </w:r>
    </w:p>
    <w:p>
      <w:r>
        <w:rPr>
          <w:b/>
        </w:rPr>
        <w:t xml:space="preserve">Quelle: </w:t>
      </w:r>
      <w:r>
        <w:t>https://mcp.opencaselaw.ch/entscheid/bger_5A_943_2022</w:t>
      </w:r>
    </w:p>
    <w:p>
      <w:r>
        <w:t>FR: TF 5A_943/2022 du 9 décembre 2022</w:t>
      </w:r>
    </w:p>
    <w:p>
      <w:r>
        <w:t>IT: TF 5A_943/2022 del 9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scheitert bereits am fehlenden reformatorischen Begehren; die Beschwerdeführerin kann sich nicht auf einen rein kassatorischen Antrag beschränken (Art. 107Abs. 2 BGG; BGE 133 III 489 E. 3.1; 134 III 379 E. 1.3; 137 II 313 E. 1.3).</w:t>
      </w:r>
    </w:p>
    <w:p>
      <w:r>
        <w:rPr>
          <w:b/>
        </w:rPr>
        <w:t>E. 2</w:t>
      </w:r>
    </w:p>
    <w:p>
      <w:r>
        <w:t>Sodann ist auch die Begründung ungenügend bzw. am Anfechtungsgegenstand vorbeizielend: Die Vorinstanz ist auf das Rechtsmittel der Beschwerdeführerin nicht eingetreten, weshalb nur die Frage thematisiert werden kann, ob sie zu Recht einen Nichteintretensentscheid gefällt hat ( BGE 135 II 38 E. 1.2; 139 II 233 E. 3.2). Diesbezüglich hat die Beschwerde eine Begründung zu enthalten, in welcher in gedrängter Form dargelegt wird, inwiefern der angefochtene Entscheid Recht verletzt ( Art. 42 Abs. 2 BGG ).</w:t>
      </w:r>
    </w:p>
    <w:p>
      <w:r>
        <w:t>Die Beschwerdeführerin äussert sich - mit inhaltlich kaum verständlichen Ausführungen - sinngemäss zur Berechnung des Existenzminimums; dieses kann indes nach dem Gesagten nicht Beschwerdegegenstand bilden.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Angesichts der konkreten Umstände ist ausnahmsweise auf die Erhebung von Gerichtskosten zu verzichten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