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943/2020 vom 10. November 2020</w:t>
      </w:r>
    </w:p>
    <w:p>
      <w:r>
        <w:t>Bundesgericht, 2020-11-10, DE</w:t>
      </w:r>
    </w:p>
    <w:p>
      <w:r>
        <w:rPr>
          <w:b/>
        </w:rPr>
        <w:t xml:space="preserve">Quelle: </w:t>
      </w:r>
      <w:r>
        <w:t>https://mcp.opencaselaw.ch/entscheid/bger_5A_943_2020</w:t>
      </w:r>
    </w:p>
    <w:p>
      <w:r>
        <w:t>FR: TF 5A 943/2020 du 10 novembre 2020</w:t>
      </w:r>
    </w:p>
    <w:p>
      <w:r>
        <w:t>IT: TF 5A 943/2020 del 10 novembre 2020</w:t>
      </w:r>
    </w:p>
    <w:p>
      <w:pPr>
        <w:pStyle w:val="Heading2"/>
      </w:pPr>
      <w:r>
        <w:t>Regeste</w:t>
      </w:r>
    </w:p>
    <w:p>
      <w:r>
        <w:t>Fürsorgerische Unterbringung | Familienrecht</w:t>
      </w:r>
    </w:p>
    <w:p>
      <w:pPr>
        <w:pStyle w:val="Heading2"/>
      </w:pPr>
      <w:r>
        <w:t>Erwägungen</w:t>
      </w:r>
    </w:p>
    <w:p>
      <w:r>
        <w:rPr>
          <w:b/>
        </w:rPr>
        <w:t>E. 1</w:t>
      </w:r>
    </w:p>
    <w:p>
      <w:r>
        <w:t>Die Beschwerdeführerin beklagt sich über die Behandlung durch die Polizei, welche sie entführt habe, und ist der Ansicht, die B.________ habe sie mehrmals töten wollen, da da deren Mitarbeiter nicht an die Prophezeiungen hätten glauben wollen und Angst um die Jobs gehabt hätten, falls ihre Kinder zur Welt kommen sollten.</w:t>
      </w:r>
    </w:p>
    <w:p>
      <w:r>
        <w:rPr>
          <w:b/>
        </w:rPr>
        <w:t>E. 2</w:t>
      </w:r>
    </w:p>
    <w:p>
      <w:r>
        <w:t>Das Bundesgericht ist keine Aufsichtsbehörde über kantonale Institutionen und deren Mitarbeiter, weshalb es nicht über dahingehende Beanstandungen befinden kann.</w:t>
      </w:r>
    </w:p>
    <w:p>
      <w:r>
        <w:rPr>
          <w:b/>
        </w:rPr>
        <w:t>E. 3</w:t>
      </w:r>
    </w:p>
    <w:p>
      <w:r>
        <w:t>Entscheidzuständig wäre es hingegen als letzte Instanz in Bezug auf die fürsorgerische Unterbringung. Gemäss Art. 76 Abs. 1 lit. b BGG ist diesbezüglich zur Beschwerde an das Bundesgericht aber nur berechtigt, wer ein schutzwürdiges Interesse an der Aufhebung oder Änderung des angefochtenen Entscheides hat. Das aktuelle und praktische Interesse an der Gutheissung der Beschwerde muss im Zeitpunkt des bundesgerichtlichen Urteils noch vorhanden sein ( BGE 131 I 153 E. 1.2 S. 157; 143 III 578 E. 3.2.2.2 S. 587). Dies gilt auch für den Bereich der fürsorgerischen Unterbringung ( BGE 140 III 92 E. 2.1 und 2.2 S. 95). Ein solches Interesse fehlt nicht erst heute, sondern es war bereits im Zeitpunkt der Beschwerdeeinreichung beim Bundesgericht nicht gegeben, nachdem die Entlassung aus der Klinik bereits während des kantonalen Beschwerdeverfahrens erfolgt war; auf die Beschwerde ist deshalb nicht einzutreten ( BGE 136 III 497 E. 2.1 S. 500; 140 III 92 E. 3 S. 96).</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