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943/2015 vom 10. März 2016</w:t>
      </w:r>
    </w:p>
    <w:p>
      <w:r>
        <w:t>Bundesgericht, 2016-03-10, DE</w:t>
      </w:r>
    </w:p>
    <w:p>
      <w:r>
        <w:rPr>
          <w:b/>
        </w:rPr>
        <w:t xml:space="preserve">Quelle: </w:t>
      </w:r>
      <w:r>
        <w:t>https://mcp.opencaselaw.ch/entscheid/bger_5A_943_2015</w:t>
      </w:r>
    </w:p>
    <w:p>
      <w:r>
        <w:t>FR: TF 5A 943/2015 du 10 mars 2016</w:t>
      </w:r>
    </w:p>
    <w:p>
      <w:r>
        <w:t>IT: TF 5A 943/2015 del 10 marzo 2016</w:t>
      </w:r>
    </w:p>
    <w:p>
      <w:pPr>
        <w:pStyle w:val="Heading2"/>
      </w:pPr>
      <w:r>
        <w:t>Regeste</w:t>
      </w:r>
    </w:p>
    <w:p>
      <w:r>
        <w:t>Eheschutz | Familienrecht</w:t>
      </w:r>
    </w:p>
    <w:p>
      <w:pPr>
        <w:pStyle w:val="Heading2"/>
      </w:pPr>
      <w:r>
        <w:t>Erwägungen</w:t>
      </w:r>
    </w:p>
    <w:p>
      <w:r>
        <w:rPr>
          <w:b/>
        </w:rPr>
        <w:t>E. 1</w:t>
      </w:r>
    </w:p>
    <w:p>
      <w:r>
        <w:t>Das Bundesgericht prüft von Amtes wegen und mit freier Kognition, ob ein Rechtsmittel zulässig ist ( Art. 29 Abs. 1 BGG ; BGE 140 IV 57 E. 2 S. 59; 139 III 133 E. 1 S. 133).</w:t>
      </w:r>
    </w:p>
    <w:p>
      <w:r>
        <w:rPr>
          <w:b/>
        </w:rPr>
        <w:t>E. 1.1</w:t>
      </w:r>
    </w:p>
    <w:p>
      <w:r>
        <w:t>Die Beschwerde in Zivilsachen muss grundsätzlich innerhalb von dreissig Tagen nach der Eröffnung der vollständigen Ausfertigung des angefochtenen Entscheides beim Bundesgericht eingereicht werden ( Art. 100 Abs. 1 BGG ). Im Fall der nachträglichen Berichtigung eines kantonalen Entscheides beginnt nach ständiger Praxis des Bundesgerichts zum OG, die nach dem Inkrafttreten des BGG weitergeführt wurde, eine neue Rechtsmittelfrist nur hinsichtlich jener Punkte zu laufen, die Gegenstand der Berichtigung bilden, und nur insoweit, als die Beschwer erst durch die Berichtigung eintritt ( BGE 119 II 482 E. 3 S. 483 f.; Urteil 4A_107/2015 vom 13. August 2015 E. 1 mit Hinweisen). Ob davon eine Ausnahme zu machen ist, wenn erst die nachträgliche Berichtigung der beschwerten Partei Anlass zur Anfechtung des Gesamterkenntnisses gibt, ist im vorliegenden Fall nicht zu entscheiden; eine solche Konstellation liegt nicht vor.</w:t>
      </w:r>
    </w:p>
    <w:p>
      <w:r>
        <w:rPr>
          <w:b/>
        </w:rPr>
        <w:t>E. 1.2</w:t>
      </w:r>
    </w:p>
    <w:p>
      <w:r>
        <w:t>Die Beschwerdeführerin hat sowohl gegen den Entscheid des Obergerichts vom 7. September 2015 als auch gegen den Berichtigungsentscheid desselben Gerichts vom 15. Oktober 2015 Beschwerde in Zivilsachen erhoben. Allerdings fehlt in der Beschwerdeschrift die gemäss Art. 42 Abs. 2 BGG erforderliche Begründung, soweit sich die Beschwerde auf die Berichtigung an sich bezieht. Falls sich die Beschwerde auch gegen den Berichtigungsentscheid vom 15. Oktober 2015 richten sollte, wäre demnach auf die Beschwerde nicht einzutreten, zumal die Vorinstanz dem Berichtigungsgesuch der Beschwerdeführerin vollumfänglich entsprochen hat und sie daher durch die Berichtigung gar nicht beschwert ist. Hat sich die Berichtigung einzig zu Gunsten der Beschwerdeführerin ausgewirkt, ist damit gleichzeitig gesagt, dass in Bezug auf den ursprünglichen Entscheid vom 7. September 2015, entgegen der Auffassung der Beschwerdeführerin, die Beschwerdefrist mit der Zustellung des Berichtigungsentscheids vom 15. Oktober 2015 nicht neu zu laufen begonnen hat. Der Berichtigungsentscheid kann der Beschwerdeführerin nicht als Vorwand dienen, den ursprünglichen Entscheid, dessen Anfechtung sie innert der dafür vorgesehenen Frist unterlassen hat, in Frage zu stellen. Die Beschwerdeführerin hätte somit bereits innert 30 Tagen seit Zustellung des Entscheids vom 7. September 2015 Beschwerde in Zivilsachen erheben müssen, wenn sie mit Ziff. 1./3.2 des Dispositivs insoweit nicht einverstanden war, als dass ihr darin (zufolge Anrechnung eines Eigenverdienstes) ab 1. Januar 2015 bzw. (berichtigt) ab 1. Januar 2016 ein um Fr. 800.-- tieferer Unterhaltsbeitrag zugesprochen wurde. Da der Entscheid vom 7. September 2015 der Beschwerdeführerin am 21. September 2015 zugestellt wurde, begann die Beschwerdefrist am folgenden Tag zu laufen ( Art. 44 Abs. 1 BGG ) und ist am 21. Oktober 2015 abgelaufen. Die erst am 25. November 2015 eingereichte Beschwerde in Zivilsachen erweist sich folglich als verspätet.</w:t>
      </w:r>
    </w:p>
    <w:p>
      <w:r>
        <w:rPr>
          <w:b/>
        </w:rPr>
        <w:t>E. 2</w:t>
      </w:r>
    </w:p>
    <w:p>
      <w:r>
        <w:t>Auf die Beschwerde kann demnach insgesamt nicht eingetreten werden.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