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93/2008 vom 15. September 2008</w:t>
      </w:r>
    </w:p>
    <w:p>
      <w:r>
        <w:t>Bundesgericht, 2008-09-15, FR</w:t>
      </w:r>
    </w:p>
    <w:p>
      <w:r>
        <w:rPr>
          <w:b/>
        </w:rPr>
        <w:t xml:space="preserve">Quelle: </w:t>
      </w:r>
      <w:r>
        <w:t>https://mcp.opencaselaw.ch/entscheid/bger_5A_93_2008</w:t>
      </w:r>
    </w:p>
    <w:p>
      <w:r>
        <w:t>FR: TF 5A 93/2008 du 15 septembre 2008</w:t>
      </w:r>
    </w:p>
    <w:p>
      <w:r>
        <w:t>IT: TF 5A 93/2008 del 15 settembre 2008</w:t>
      </w:r>
    </w:p>
    <w:p>
      <w:pPr>
        <w:pStyle w:val="Heading2"/>
      </w:pPr>
      <w:r>
        <w:t>Regeste</w:t>
      </w:r>
    </w:p>
    <w:p>
      <w:r>
        <w:t>action en contestation de révocation | Droit des poursuites et faillites</w:t>
      </w:r>
    </w:p>
    <w:p>
      <w:pPr>
        <w:pStyle w:val="Heading2"/>
      </w:pPr>
      <w:r>
        <w:t>Erwägungen</w:t>
      </w:r>
    </w:p>
    <w:p>
      <w:r>
        <w:rPr>
          <w:b/>
        </w:rPr>
        <w:t>E. 1</w:t>
      </w:r>
    </w:p>
    <w:p>
      <w:r>
        <w:t>Le Tribunal fédéral examine d'office et librement la recevabilité des recours qui lui sont soumis ( ATF 134 III 115 consid. 1 p. 117; 133 I 185 consid. 2 p. 188 et les arrêts cités).</w:t>
      </w:r>
    </w:p>
    <w:p>
      <w:r>
        <w:rPr>
          <w:b/>
        </w:rPr>
        <w:t>E. 1.1</w:t>
      </w:r>
    </w:p>
    <w:p>
      <w:r>
        <w:t>Le recours en matière civile est ouvert contre les décisions en matière de poursuite pour dettes et de faillite ( art. 72 al. 2 let. a LTF ). Déposé en temps utile ( art. 100 al. 1 LTF ) contre une décision finale ( art. 90 LTF ) prise en dernière instance cantonale ( art. 75 al. 1 LTF ; cf. pour l'ancien recours en réforme: art. 451a al. 1 CPC /VD), dans une affaire pécuniaire dont la valeur litigieuse est supérieure à 30'000 fr. ( art. 74 al. 1 let. b LTF ), le présent recours est aussi recevable au regard de ces dispositions.</w:t>
      </w:r>
    </w:p>
    <w:p>
      <w:r>
        <w:rPr>
          <w:b/>
        </w:rPr>
        <w:t>E. 1.2</w:t>
      </w:r>
    </w:p>
    <w:p>
      <w:r>
        <w:t>Si, pour une partie des griefs recevables devant le Tribunal fédéral, la décision d'un tribunal cantonal supérieur peut être déférée à une autre autorité judiciaire cantonale, cette décision n'est pas de dernière instance pour ce qui concerne les questions susceptibles de ce recours cantonal; faute d'épuisement des voies de recours,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 En procédure civile vaudoise, le jugement rendu par la Cour civile du Tribunal cantonal peut faire l'objet d'un recours en nullité auprès de la Chambre des recours du Tribunal cantonal - voie de recours d'ailleurs indiquée au bas du jugement querellé -, en particulier pour violation des règles essentielles de la procédure (art. 444 al. 1 ch. 3 du code de procédure civile du canton de Vaud du 14 décembre 1966 [CPC/VD]).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(ancien art. 43 OJ ), il pouvait l'être dans le recours en nullité cantonal (JT 2001 III 128). La loi fédérale sur le Tribunal fédéral, entrée en vigueur le 1er janvier 2007, a remplacé le recours en réforme par le recours en matière civile (cf. art. 72 ss LTF ); dans ce nouveau recours, le grief de la violation de l'interdiction constitutionnelle de l'arbitraire est recevable ( art. 95 LTF ; ATF 133 III 446 consid. 3.1 p. 447, 462 consid. 2.3 p. 466). L' art. 444 al. 2 CPC /VD n'a pas été adapté à la modification des voies de recours fédérales; il continue de prévoir l'exclusion des griefs susceptibles de recours en réforme. Il en découle que le grief d'arbitraire dans l'appréciation des preuves continue d'être recevable dans le recours en nullité cantonal. Supprimer la possibilité de soulever ce grief irait au demeurant à l'encontre de l' art. 75 al. 2 LTF , qui impose aux cantons d'instituer la possibilité de recourir à un tribunal supérieur du canton; même si cette disposition n'est pas encore en vigueur (cf. art. 130 al. 2 LTF ), il serait paradoxal, voire même exclu, de prendre prétexte de l'entrée en vigueur de la LTF pour supprimer une possibilité de recours cantonal répondant pour partie à une exigence qu'elle formule (cf. ATF 124 I 101 consid. 3 et 4 p. 103 ss). Le recours apparaît ainsi recevable dans la mesure où il est formé pour violation du droit fédéral.</w:t>
      </w:r>
    </w:p>
    <w:p>
      <w:r>
        <w:rPr>
          <w:b/>
        </w:rPr>
        <w:t>E. 2</w:t>
      </w:r>
    </w:p>
    <w:p>
      <w:r>
        <w:t>La recourante fait grief à l'autorité cantonale d'avoir admis qu'elle avait qualité pour défendre. Invoquant l' art. 290 LP , elle soutient que l'action révocatoire est dirigée contre les personnes qui ont bénéficié d'avantages, à savoir, en l'espèce, les créanciers de première classe, lesquels peuvent être identifiés nommément.</w:t>
      </w:r>
    </w:p>
    <w:p>
      <w:r>
        <w:rPr>
          <w:b/>
        </w:rPr>
        <w:t>E. 2.1</w:t>
      </w:r>
    </w:p>
    <w:p>
      <w:r>
        <w:t>Selon l' art. 290 LP , la qualité pour défendre à l'action révocatoire de l' art. 285 LP appartient aux personnes qui ont traité avec le débiteur ou qui ont bénéficié d'avantages de sa part, à leurs héritiers ou à leurs autres successeurs à titre universel, ainsi qu'aux tiers de mauvaise foi. En l'espèce, on est en présence d'une action en contestation de revendication, au sens des art. 106 ss LP . Celle-ci peut en effet être motivée par le fait que le tiers a acquis l'objet litigieux au moyen d'un acte juridique susceptible d'être révoqué selon les art. 285 ss LP , pour autant que le créancier demandeur soit titulaire d'un acte de défaut de biens provisoire ou définitif après saisie conformément à l' art. 285 al. 2 ch. 1 LP ( ATF 107 III 118 consid. 3 p. 121 et les références citées; arrêt 5C.94/2001 du 26 juillet 2001 consid. 3b; H.-R. Schüpbach, Droit et action révocatoires, n. 69 et 211 ad art. 285 LP , avec d'autres citations; Jaeger, Commentaire LP, tome I, n. 9 ad art. 109 aLP). Lorsque le caractère révocable d'un acte juridique doit être tranché à l'occasion d'un procès en revendication, la procédure est régie par les art. 106 à 109 LP. En vertu de ces dispositions, quand un tiers revendique un droit de propriété ou de gage sur l'objet saisi ou séquestré, et que sa revendication est contestée par le créancier ou le débiteur, l'office des poursuites doit impartir au tiers ou au créancier un délai de vingt jours pour intenter action. En l'occurrence, l'office des poursuites s'est fondé sur l' art. 108 al. 1 ch. 2 LP , selon lequel le créancier et le débiteur peuvent ouvrir action contre le tiers en contestation de sa prétention lorsqu'elle a pour objet une créance ou un autre droit et que la prétention du tiers paraît mieux fondée que celle du débiteur. Il convient dès lors de déterminer si le tiers peut être la masse en faillite, en lieu et place des salariés désignés par la débitrice. En vertu de l' art. 37 al. 2 LP , le droit de rétention du bailleur de locaux commerciaux ( art. 268 ss CO ) est considéré comme un gage mobilier dans l'exécution forcée ( ATF 124 III 215 consid. 1 p. 217/218). A ce titre, le créancier doit faire valoir son droit de rétention et sa créance dans le cadre de la faillite. Les biens soumis au droit de rétention, respectivement le produit de leur réalisation, tombent ainsi dans la masse en faillite ( art. 198 LP ; I. Romy, in Poursuite et faillite, Commentaire romand, n. 1 ad art. 198 LP , p. 881), c'est-à-dire font partie des droits patrimoniaux saisissables dont le failli est dessaisi ( art. 204-207 LP ). Le créancier gagiste perd la faculté de faire réaliser l'objet du gage, ce soin étant désormais dévolu à l'administration de la faillite. Celle-ci réalisera l'objet du gage avec les autres droits patrimoniaux composant la masse active. Le produit de réalisation sert d'abord à payer les frais de réalisation, puis à désintéresser les créanciers gagistes selon l' art. 219 al. 1 LP . Le surplus éventuel est versé à la masse (Romy, op. cit., n. 10 ad art. 198 LP ) et est réparti entre les créanciers dans l'ordre fixé à l' art. 219 al. 4 LP . En conséquence, l' art. 240 LP , selon lequel l'administration de la faillite est chargée des intérêts de la masse, pourvoit à sa liquidation et la représente en justice, est applicable s'agissant de biens qui, comme le produit de réalisation du gage, font partie de la masse en faillite. L'administration de la faillite, qui représente l'ensemble des créanciers (masse passive), a ainsi la faculté de conduire le procès en son propre nom (F. Hohl, Procédure civile, tome I, n. 453-454; N. Jeandin, Parties au procès: Mouvement et (r)évolution, p. 8 et l'auteur cité en note); elle peut donc contester la revendication et défendre à l'action en contestation de revendication.</w:t>
      </w:r>
    </w:p>
    <w:p>
      <w:r>
        <w:rPr>
          <w:b/>
        </w:rPr>
        <w:t>E. 2.2</w:t>
      </w:r>
    </w:p>
    <w:p>
      <w:r>
        <w:t>Il ressort des constatations de fait de l'arrêt entrepris que la créance produite par la débitrice dans la faillite de la société a été admise à l'état de collocation et les objets soumis au droit de rétention vendus par l'administration de la masse en faillite entre janvier et juillet 2002. Au moment de l'exécution de la saisie, le 10 octobre 2005, le produit de réalisation des objets en question était détenu par la masse en faillite, qui l'a revendiqué au motif que la débitrice avait «cédé tous les dividendes qu'elle pourrait ou devrait percevoir en faveur des créanciers en 1ère classe [...]». Sur le vu des principes exposés au considérant précédent, la masse en faillite de la société, représentée par son administration ( art. 240 LP ), a donc bien qualité pour défendre à la présente action en contestation de revendication ( art. 108 LP ).</w:t>
      </w:r>
    </w:p>
    <w:p>
      <w:r>
        <w:rPr>
          <w:b/>
        </w:rPr>
        <w:t>E. 3</w:t>
      </w:r>
    </w:p>
    <w:p>
      <w:r>
        <w:t>La recourante se plaint d'une fausse application de l' art. 288 LP . Elle soutient que la déclaration de la débitrice, selon laquelle elle renonçait au produit de sa créance au profit des salariés, n'avait pas besoin de revêtir la forme écrite, car il s'agissait de l'abandon d'un privilège en faveur des créanciers de première classe; or, cette déclaration faite oralement au préposé de l'office des poursuites et faillites est intervenue en 1998, soit plus de cinq ans après [recte: avant] l'ouverture d'action. Par ailleurs, la recourante conteste que l'intention dolosive de la débitrice ait été reconnaissable pour les salariés bénéficiaires, arguant que ceux-ci pouvaient considérer l'acte litigieux comme l'accomplissement d'un devoir moral non révocable ( art. 239 al. 3 CO ); la prétendue connaissance, par le préposé de l'office des poursuites et administrateur de la masse en faillite, de la situation financière délicate de la débitrice, ne saurait en outre leur être imputée.</w:t>
      </w:r>
    </w:p>
    <w:p>
      <w:r>
        <w:rPr>
          <w:b/>
        </w:rPr>
        <w:t>E. 3.1.1</w:t>
      </w:r>
    </w:p>
    <w:p>
      <w:r>
        <w:t>L' art. 288 LP ne vise que les actes accomplis par le débiteur dans les cinq ans qui précèdent la saisie ou l'ouverture de la faillite, sous réserve des prolongations éventuelles prévues par la loi (cf. art. 288a LP ). Exception faite de sa durée, il s'agit du même type de délai rétrograde - à savoir calculé rétrospectivement - que celui des art. 286 et 287 LP , dispositions auxquelles il est dès lors possible de se référer (Peter, in Poursuite et faillite, Commentaire romand, n. 8 ad art. 288 LP ). Le dies a quo correspond en quelque sorte au terme du délai, à savoir le jour de la saisie ou de la déclaration de faillite. Le dies ad quem correspond quant à lui au moment où le délai commence à courir, soit cinq ans avant le dies a quo. En cas de saisie, le dies a quo correspond au jour où l'acte a été effectué et non au jour de la signification du procès-verbal (Peter, op. cit., n. 18 ad art. 286 LP ; Schüpbach, op. cit., n. 133 ad art. 286 LP ). Par saisie, il faut entendre celle qui a abouti à la délivrance de l'acte de défaut de biens sur lequel se fonde le créancier concerné ( ATF 108 II 516 consid. 3 p. 521/522). La détermination précise du dies a quo est souvent d'un intérêt relatif, puisqu'il se situe par définition lors de la poursuite préalable (saisie, déclaration de faillite ou sursis concordataire), période durant laquelle l'écoulement du délai est suspendu en vertu de l' art. 288a LP (Peter, op. cit., n. 20 ad art. 286 LP ; Schüpbach, op. cit., n. 135, 137 et 140 ad art. 286 LP ). Pour établir le dies ad quem, c'est l'acte d'exécution de la libéralité qui est déterminant ( ATF 91 III 98 consid. 2 p. 99 ss).</w:t>
      </w:r>
    </w:p>
    <w:p>
      <w:r>
        <w:rPr>
          <w:b/>
        </w:rPr>
        <w:t>E. 3.1.2</w:t>
      </w:r>
    </w:p>
    <w:p>
      <w:r>
        <w:t>La Cour civile a admis que la débitrice avait été interrogée le 8 janvier 1998, en qualité d'administratrice de la société faillie, par le préposé de l'Office des poursuites et faillites de l'arrondissement d'Yverdon-Orbe, et qu'elle avait produit sa créance dans le délai fixé. Il n'était en revanche pas établi qu'elle eût émis le souhait que les employés de sa société fussent, dans la mesure du possible, intégralement payés, ni qu'elle eût déclaré lors de son audition qu'elle entendît ne pas encaisser le produit de la vente des biens soumis au droit de rétention du bailleur au sens de l' art. 268 CO , afin qu'il fût utilisé pour le paiement des salaires. L'intéressée reconnaissait du reste que cette prétendue déclaration du 8 janvier 1998 n'avait pas été protocolée. Aucune manifestation de volonté de la débitrice en faveur des salariés de la société n'était par conséquent démontrée à cette date. Il était du reste inconcevable qu'une déclaration orale d'une telle portée juridique et d'une telle importance par ses effets sur les droits respectifs des créanciers et du débiteur de la masse en faillite n'eût pas été protocolée, si elle avait existé, conformément à l'art. 9 de l'ordonnance du 13 juillet 1911 sur l'administration des offices de faillite (OAOF), applicable à tout le moins par analogie.</w:t>
      </w:r>
    </w:p>
    <w:p>
      <w:r>
        <w:rPr>
          <w:b/>
        </w:rPr>
        <w:t>E. 3.1.3</w:t>
      </w:r>
    </w:p>
    <w:p>
      <w:r>
        <w:t>La recourante expose que la Cour civile n'a certes pas retenu le témoignage de la débitrice, selon lequel elle avait manifesté sa volonté à l'ouverture de la faillite, soit plus de cinq ans avant l'introduction de l'action. Elle estime toutefois que l'autorité cantonale ne pouvait se fonder sur l'absence de protocole. En effet, l'acte en question n'avait pas à être passé par écrit, car il s'agissait de l'abandon du privilège en faveur des créanciers de première classe. Or la déclaration en ce sens serait intervenue en 1998, partant, plus de cinq ans avant l'ouverture d'action. Ce faisant, la recourante s'en prend à l'appréciation des preuves et à la constatation des faits, grief qu'il lui incombait de soulever devant la Chambre des recours du Tribunal cantonal. Faute d'épuisement des voies de droit cantonal, sa critique est donc irrecevable (cf. supra, consid. 1.2). Dès lors que, selon les constatations du jugement entrepris, la saisie a été effectuée le 10 octobre 2005, l'acte révocable, du 9 septembre 2003, a bien été commis dans le délai de cinq ans prévu par l' art. 288 LP .</w:t>
      </w:r>
    </w:p>
    <w:p>
      <w:r>
        <w:rPr>
          <w:b/>
        </w:rPr>
        <w:t>E. 3.2.1</w:t>
      </w:r>
    </w:p>
    <w:p>
      <w:r>
        <w:t>L' art. 288 LP ne peut s'appliquer que si, notamment, l'intention dolosive de l'auteur de l'acte juridique révocable a pu être reconnue par le bénéficiaire - ou son représentant ( ATF 134 III 452 consid. 2 p. 454; 40 III 395 consid. 5 p. 402 et l'auteur cité; 37 II 126 consid. 3 p. 130/131; 26 II 462 consid. 3 p. 468/469) -, qui d'ailleurs peut ne pas être un soi-disant créancier ni même le cocontractant, une caution par exemple (P.-R. Gilliéron, Commentaire de la loi fédérale sur la poursuite pour dettes et la faillite, n. 38 ad art. 288). L'intention du débiteur est reconnaissable lorsqu'elle est perceptible à qui lui voue l'attention commandée par les circonstances ( ATF 134 III 452 consid. 3.1 p. 455; cf. ATF 30 II 160 consid. 5 p. 164; 21 I 279 consid. 6 p. 286/287). Cette condition de l' art. 288 LP est donc réalisée lorsque le bénéficiaire a pu et dû prévoir, en usant de l'attention requise, que l'opération incriminée aurait pour conséquence naturelle de porter préjudice aux autres créanciers ou de le favoriser au détriment de ceux-ci ( ATF 83 III 82 consid. 3b p. 86; 99 III 89 consid. 4b p. 91/92 et les références; Schüpbach, op. cit., n. 73 ad art. 288 LP ). Cet élément subjectif ne peut être déduit que de l'appréciation d'indices clairs, la reconnaissabilité ne devant pas être trop facilement retenue ( ATF 101 III 92 consid. 4b p. 96; arrêt 5C.3/2007 du 9 août 2007 consid. 3.4; Fritzsche, Schuldbetreibung und Konkurs, 2e éd., t. II, p. 285/286). Si on ne saurait faire grief à celui qui a été favorisé de s'être laissé tromper par son cocontractant sur ses activités ( ATF 103 III 97 consid. 2c p. 110/111), le surendettement, l'imminence de la faillite et la situation financière critique du débiteur, notamment lorsque celui-ci fait l'objet de nombreuses poursuites, sont autant d'indices propres à éveiller le soupçon d'acte éventuellement frauduleux, de mauvaise foi du débiteur et donc de reconnaissabilité de cet état de conscience par le partenaire ( ATF 89 III 14 consid. 3a p. 18/19, 47 consid. 2 p. 49 ss, p. 50; cf. également ATF 83 III 82 consid. 3b p. 87/88). Il convient de déterminer, au regard de toutes les circonstances de l'espèce, si le bénéficiaire connaissait réellement l'intention dolosive de l'auteur de l'acte juridique révocable au moment de son accomplissement (question de fait) ou s'il aurait pu et dû constater cette intention en faisant preuve de l'attention commandée par les circonstances (question de droit; cf. ATF 134 III 452 consid. 4.2 p. 456/457 et les arrêts cités: ATF 21 I 279 consid. 6 p. 286 s. et la jurisprudence postérieure, par exemple ATF 33 II 665 consid. 4 p. 668).</w:t>
      </w:r>
    </w:p>
    <w:p>
      <w:r>
        <w:rPr>
          <w:b/>
        </w:rPr>
        <w:t>E. 3.2.2</w:t>
      </w:r>
    </w:p>
    <w:p>
      <w:r>
        <w:t>En l'espèce, l'autorité cantonale a considéré que le préposé de l'Office des poursuites et faillites de l'arrondissement d'Yverdon-Orbe, en tant qu'administrateur de la masse en faillite, était le représentant de celle-ci, laquelle représentait à son tour les salariés bénéficiaires de la libéralité litigieuse. Par conséquent, il fallait leur imputer ce que ledit office, respectivement son préposé, savait ou devait savoir. Or, l'office précité avait traité non seulement la procédure de faillite de la société, mais aussi toutes les poursuites formées contre son administratrice, pour des montants très élevés. Ce même office avait en outre reçu, par l'intermédiaire de son préposé, la déclaration de la débitrice du 9 septembre 2003, avait soustrait la créance ainsi cédée à la saisie des créanciers autres que les salariés de l'entreprise en ne donnant pas suite à la requête de la banque créancière et en résistant à la plainte déposée par celle-ci jusqu'au Tribunal fédéral, puis, finalement, avait revendiqué ladite créance. Partant, l'office des poursuites et son préposé savaient parfaitement que la débitrice était surendettée et en défaut de paiements, qu'elle était poursuivie par la banque pour des montants très élevés, bien supérieurs à celui de la créance cédée, et que cette cession allait immanquablement léser la créancière poursuivante. Cette conclusion s'imposait d'autant plus que la poursuite intentée par la banque contre dame A.________ se trouvait au stade de la continuation et que des saisies devaient être opérées. Par ailleurs, sachant que la banque requérait la saisie de la créance litigieuse de 231'470 fr.20, l'office n'en avait pas moins tenté d'exécuter la cession de créance en faveur des salariés cessionnaires, puis avait résisté par tous les moyens à la requête de la banque. La cour cantonale en a conclu que, par leur représentant, les salariés, tiers bénéficiaires, non seulement connaissaient l'intention dolosive de la débitrice, mais encore lui avaient prêté la main en vue de la réalisation de son but illicite.</w:t>
      </w:r>
    </w:p>
    <w:p>
      <w:r>
        <w:rPr>
          <w:b/>
        </w:rPr>
        <w:t>E. 3.2.3</w:t>
      </w:r>
    </w:p>
    <w:p>
      <w:r>
        <w:t>Ce raisonnement n'apparaît pas arbitraire ni contraire au droit fédéral. Au demeurant, la recourante n'avance aucun argument qui permettrait de retenir le contraire. Les considérations de l'autorité cantonale reproduites ci-dessus constituent des indices suffisants sur la base desquels on peut déduire que l'intention de la débitrice de porter préjudice aux autres créanciers que les salariés était reconnaissable, au sens de l' art. 288 LP , par le préposé de l'office et, partant, par la masse en faillite dont il représentait les intérêts ( art. 240 LP ). Étant donné que le terme de masse en faillite désigne notamment l'ensemble des créanciers (masse passive; P.-R. Gilliéron, Poursuites pour dettes, faillite et concordat, 4e éd., n. 1581 et 1582 p. 303), la Cour civile pouvait estimer que la reconnaissabilité de l'intention dolosive de la débitrice était aussi imputable aux salariés colloqués en première classe, bénéficiaires de la libéralité litigieuse.</w:t>
      </w:r>
    </w:p>
    <w:p>
      <w:r>
        <w:rPr>
          <w:b/>
        </w:rPr>
        <w:t>E. 3.3</w:t>
      </w:r>
    </w:p>
    <w:p>
      <w:r>
        <w:t>La recourante ne conteste pas, à juste titre, que les autres conditions d'application de l' art. 288 LP sont réalisées. Il n'y a donc pas lieu d'effectuer de plus amples considérations à ce sujet.</w:t>
      </w:r>
    </w:p>
    <w:p>
      <w:r>
        <w:rPr>
          <w:b/>
        </w:rPr>
        <w:t>E. 4</w:t>
      </w:r>
    </w:p>
    <w:p>
      <w:r>
        <w:t>En conclusion, le recours apparaît mal fondé et doit par conséquent être rejeté, dans la mesure de sa recevabilité. La recourante, qui succombe, supportera dès lors les frais judiciaires et versera en outre des dépens à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