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5A_939/2021 vom 22. November 2021</w:t>
      </w:r>
    </w:p>
    <w:p>
      <w:r>
        <w:t>Bundesgericht, 2021-11-22, DE</w:t>
      </w:r>
    </w:p>
    <w:p>
      <w:r>
        <w:rPr>
          <w:b/>
        </w:rPr>
        <w:t xml:space="preserve">Quelle: </w:t>
      </w:r>
      <w:r>
        <w:t>https://mcp.opencaselaw.ch/entscheid/bger_5A_939_2021</w:t>
      </w:r>
    </w:p>
    <w:p>
      <w:r>
        <w:t>FR: TF 5A_939/2021 du 22 novembre 2021</w:t>
      </w:r>
    </w:p>
    <w:p>
      <w:r>
        <w:t>IT: TF 5A_939/2021 del 22 novembre 2021</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S. 116; 142 III 364 E. 2.4 S. 368).</w:t>
      </w:r>
    </w:p>
    <w:p>
      <w:r>
        <w:rPr>
          <w:b/>
        </w:rPr>
        <w:t>E. 2</w:t>
      </w:r>
    </w:p>
    <w:p>
      <w:r>
        <w:t>Die beim Verwaltungsgericht eingereichte Beschwerdeschrift enthält lediglich die Aussage, mit dem angefochtenen Entscheid nicht einverstanden zu sein. Die direkt dem Bundesgericht zugeschickte Beschwerdeschrift bringt das Gleiche zum Ausdruck; überdies wird festgehalten, dass die Menschenrechte mit Füssen getreten und die Gesetze missbraucht würden in der Klinik, aber teilweise auch von der KESB und bei der Beistandschaft.</w:t>
      </w:r>
    </w:p>
    <w:p>
      <w:r>
        <w:rPr>
          <w:b/>
        </w:rPr>
        <w:t>E. 3</w:t>
      </w:r>
    </w:p>
    <w:p>
      <w:r>
        <w:t>Eine sachgerichtete Auseinandersetzung mit den Erwägungen des angefochtenen Entscheides fehlt damit und insbesondere wird keine irgendwie geartete Rechtsverletzung dargetan. Deshalb ist auf die Beschwerden im vereinfachten Verfahren nach Art. 108 Abs. 1 lit. b BGG nicht einzutreten.</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