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5A_937/2017 vom 30. November 2017</w:t>
      </w:r>
    </w:p>
    <w:p>
      <w:r>
        <w:t>Bundesgericht, 2017-11-30, FR</w:t>
      </w:r>
    </w:p>
    <w:p>
      <w:r>
        <w:rPr>
          <w:b/>
        </w:rPr>
        <w:t xml:space="preserve">Quelle: </w:t>
      </w:r>
      <w:r>
        <w:t>https://mcp.opencaselaw.ch/entscheid/bger_5A_937_2017</w:t>
      </w:r>
    </w:p>
    <w:p>
      <w:r>
        <w:t>FR: TF 5A_937/2017 du 30 novembre 2017</w:t>
      </w:r>
    </w:p>
    <w:p>
      <w:r>
        <w:t>IT: TF 5A_937/2017 del 30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19 octobre 2017, (C 17 160), le Juge unique de la Chambre civile du Tribunal cantonal du canton du Valais a déclaré irrecevable, faute de rectification par le recourant de son écriture contenant des propos inconvenants, le recours interjeté par A.________ le 14 septembre 2017 à l'encontre de la décision rendue le 1er septembre 2017 par la Juge du district de Monthey déclarant notamment irrecevable la demande de récusation formée le 31 août 2017 par A.________.</w:t>
      </w:r>
    </w:p>
    <w:p>
      <w:r>
        <w:rPr>
          <w:b/>
        </w:rPr>
        <w:t>E. 2</w:t>
      </w:r>
    </w:p>
    <w:p>
      <w:r>
        <w:t>Par acte remis à la Poste suisse le 20 novembre 2017, A.________ exerce un recours en matière civile au Tribunal fédéral.</w:t>
      </w:r>
    </w:p>
    <w:p>
      <w:r>
        <w:t>Dans sa lettre - rédigée à la main et peu lisible - le recourant qui évoque l' art. 47 CPC , ne s'en prend aucunement à la décision d'irrecevabilité de son recours cantonal,</w:t>
      </w:r>
    </w:p>
    <w:p>
      <w:r>
        <w:t>a fortiori ne soulève aucun grief tendant à démontrer que le raisonnement de la décision cantonale querellée serait contraire au droit ou à la Constitution.</w:t>
      </w:r>
    </w:p>
    <w:p>
      <w:r>
        <w:t>Il s'ensuit que le présent recours, qui ne correspond pas aux exigences minimales de motivation des art. 42 al. 2 et 106 al. 2 LTF et qui présente de surcroît un caractère abusif au sens de l' art. 42 al. 7 LTF , doit être déclaré irrecevable selon la procédure simplifiée de l'art. 108 al. 1 let. b et c LTF.</w:t>
      </w:r>
    </w:p>
    <w:p>
      <w:r>
        <w:rPr>
          <w:b/>
        </w:rPr>
        <w:t>E. 3</w:t>
      </w:r>
    </w:p>
    <w:p>
      <w:r>
        <w:t>Les frais judiciaires, arrêtés à 400 fr., sont mis à la charge du recourant qui succombe ( art. 66 al. 1 LTF ).</w:t>
      </w:r>
    </w:p>
    <w:p>
      <w:r>
        <w:t>Toute nouvelle écriture du même genre dans cette affaire, notamment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