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5A_932/2023 vom 20. Februar 2024</w:t>
      </w:r>
    </w:p>
    <w:p>
      <w:r>
        <w:t>Bundesgericht, 2024-02-20, FR</w:t>
      </w:r>
    </w:p>
    <w:p>
      <w:r>
        <w:rPr>
          <w:b/>
        </w:rPr>
        <w:t xml:space="preserve">Quelle: </w:t>
      </w:r>
      <w:r>
        <w:t>https://mcp.opencaselaw.ch/entscheid/bger_5A_932_2023</w:t>
      </w:r>
    </w:p>
    <w:p>
      <w:r>
        <w:t>FR: TF 5A_932/2023 du 20 février 2024</w:t>
      </w:r>
    </w:p>
    <w:p>
      <w:r>
        <w:t>IT: TF 5A_932/2023 del 20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5A_932/2023</w:t>
      </w:r>
    </w:p>
    <w:p>
      <w:r>
        <w:t>Arrêt du 20 février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des poursuites de la Broye,</w:t>
      </w:r>
    </w:p>
    <w:p>
      <w:r>
        <w:t>rue St-Laurent 5, 1470 Estavayer-le-Lac,</w:t>
      </w:r>
    </w:p>
    <w:p>
      <w:r>
        <w:t>intimé.</w:t>
      </w:r>
    </w:p>
    <w:p>
      <w:r>
        <w:t>Objet</w:t>
      </w:r>
    </w:p>
    <w:p>
      <w:r>
        <w:t>saisie d'un véhicule ( art. 92 al. 1 ch. 1 et 3 LP ),</w:t>
      </w:r>
    </w:p>
    <w:p>
      <w:r>
        <w:t>recours contre l'arrêt de la Chambre des poursuites</w:t>
      </w:r>
    </w:p>
    <w:p>
      <w:r>
        <w:t>et faillites du Tribunal cantonal de l'État de Fribourg</w:t>
      </w:r>
    </w:p>
    <w:p>
      <w:r>
        <w:t>du 23 novembre 2023 (105 2023 131).</w:t>
      </w:r>
    </w:p>
    <w:p>
      <w:r>
        <w:t>Vu :</w:t>
      </w:r>
    </w:p>
    <w:p>
      <w:r>
        <w:t>le recours en matière civile interjeté par A.________ contre l'arrêt rendu le 23 novembre 2023 par la Chambre des poursuites et faillites du Tribunal cantonal de l'État de Fribourg;</w:t>
      </w:r>
    </w:p>
    <w:p>
      <w:r>
        <w:t>l'ordonnance du 12 décembre 2023 invitant le recourant à fournir une avance de frais de 1'500 fr. jusqu'au 27 décembre 2023;</w:t>
      </w:r>
    </w:p>
    <w:p>
      <w:r>
        <w:t>l'ordonnance du 5 janvier 2024 lui impartissant un délai supplémentaire au 17 janvier 2024 pour verser l'avance requise;</w:t>
      </w:r>
    </w:p>
    <w:p>
      <w:r>
        <w:t>la déclaration de retrait du recours du 18 janvier 2024;</w:t>
      </w:r>
    </w:p>
    <w:p>
      <w:r>
        <w:t>l'ordonnance du 22 janvier 2024 (non réclamée) invitant le recourant à signer jusqu'au 26 janvier 2024 sa déclaration de retrait;</w:t>
      </w:r>
    </w:p>
    <w:p>
      <w:r>
        <w:t>Considérant :</w:t>
      </w:r>
    </w:p>
    <w:p>
      <w:r>
        <w:t>que, à défaut de signature régulière dans le délai imparti à cet effet, le retrait du recours ne saurait être pris en considération;</w:t>
      </w:r>
    </w:p>
    <w:p>
      <w:r>
        <w:t>que le recourant ne s'est pas acquitté de l'avance de frais requise dans le délai supplémentaire qui lui a été fixé ( art. 62 al. 3 LTF );</w:t>
      </w:r>
    </w:p>
    <w:p>
      <w:r>
        <w:t>que, cela étant, le présent recours doit être déclaré irrecevable par voie de procédure simplifiée ( art. 108 al. 1 let. a LTF );</w:t>
      </w:r>
    </w:p>
    <w:p>
      <w:r>
        <w:t>que les frais judiciaires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des poursuites et faillites du Tribunal cantonal de l'État de Fribourg.</w:t>
      </w:r>
    </w:p>
    <w:p>
      <w:r>
        <w:t>Lausanne, le 20 février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