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930/2016 vom 17. Januar 2017</w:t>
      </w:r>
    </w:p>
    <w:p>
      <w:r>
        <w:t>Bundesgericht, 2017-01-17, DE</w:t>
      </w:r>
    </w:p>
    <w:p>
      <w:r>
        <w:rPr>
          <w:b/>
        </w:rPr>
        <w:t xml:space="preserve">Quelle: </w:t>
      </w:r>
      <w:r>
        <w:t>https://mcp.opencaselaw.ch/entscheid/bger_5A_930_2016</w:t>
      </w:r>
    </w:p>
    <w:p>
      <w:r>
        <w:t>FR: TF 5A 930/2016 du 17 janvier 2017</w:t>
      </w:r>
    </w:p>
    <w:p>
      <w:r>
        <w:t>IT: TF 5A 930/2016 del 17 gennaio 2017</w:t>
      </w:r>
    </w:p>
    <w:p>
      <w:pPr>
        <w:pStyle w:val="Heading2"/>
      </w:pPr>
      <w:r>
        <w:t>Regeste</w:t>
      </w:r>
    </w:p>
    <w:p>
      <w:r>
        <w:t>Ausstand (Kindesschutz) | Familienrecht</w:t>
      </w:r>
    </w:p>
    <w:p>
      <w:pPr>
        <w:pStyle w:val="Heading2"/>
      </w:pPr>
      <w:r>
        <w:t>Erwägungen</w:t>
      </w:r>
    </w:p>
    <w:p>
      <w:r>
        <w:rPr>
          <w:b/>
        </w:rPr>
        <w:t>E. 1</w:t>
      </w:r>
    </w:p>
    <w:p>
      <w:r>
        <w:t>Angefochten ist ein selbständig eröffneter Zwischenentscheid über ein Ausstandsbegehren, wogegen die Beschwerde in Zivilsachen grundsätzlich gegeben ist ( Art. 92 Abs. 1 BGG ). Indes ist diese gemäss Art. 75 Abs. 2 BGG nur gegen Entscheide zulässig, die ein oberes kantonales Gericht als Rechtsmittelinstanz gefällt hat (Prinzip der "double instance" im Bereich des Zivilrechts), ausgenommen die in Art. 75 Abs. 2 lit. a-c BGG genannten Fälle ( BGE 137 III 424 E. 2.1 S. 426; 138 III 41 E. 1.1 S. 42 f.; 139 III 252 E. 1.6 S. 255).</w:t>
      </w:r>
    </w:p>
    <w:p>
      <w:r>
        <w:rPr>
          <w:b/>
        </w:rPr>
        <w:t>E. 2</w:t>
      </w:r>
    </w:p>
    <w:p>
      <w:r>
        <w:t>Vorliegend hat das Obergericht nicht als Rechtsmittelinstanz über den Ausstand entschieden, sondern als erste und einzige Instanz. Die drei Gerichtspräsidenten haben in E. 3.2 ihrer Verfügung vom 3. Juni 2016 festgehalten, dass das Bezirksgericht nicht gestützt auf § 19 lit. d EG ZPO/AG selbst über das Ausstandsgesuch entscheiden könne, weil sämtliche Gerichtspräsidenten des Bezirksgerichts U.________ befangen seien, so dass nicht gegenseitig ein Präsident über den Ausstand des anderen entscheiden könne; vielmehr sei gestützt auf § 19 lit. e EG ZPO/AG ein direkter Entscheid durch das Obergericht in Betracht zu ziehen. Das Obergericht folgte diesen Überlegungen, indem es sich in E. 1.2 des vorliegend angefochtenen Entscheides explizit auf § 19 lit. e EG ZPO/AG stützte. Bei § 19 lit. e EG ZPO/AG geht es um den Fall, dass der geltend gemachte Ausstandsgrund die Mehr- oder Gesamtheit der Mitglieder eines Bezirksgerichtes betrifft; diesfalls ist aufgrund der aargauischen Gesetzgebung direkt das Obergericht entscheidungszuständig. Dieses hat somit als Erstinstanz über den Ausstand entschieden. Es liegt die identische Konstellation vor, wie sie im Fall 5A_697/2016 in Bezug auf das Bezirksgericht Luzern gegeben war. Auch dort war unbekümmert um die Rechtsmittelbelehrung keine Beschwerdemöglichkeit beim Bundesgericht gegeben, weil das Kantonsgericht Luzern nicht als Rechtsmittelinstanz über den Ausstand des gesamten Bezirksgerichts entschieden hatte und keiner der im Ausnahmekatalog von Art. 75 Abs. 2 lit. a-c BGG erwähnten Gründe gegeben war.</w:t>
      </w:r>
    </w:p>
    <w:p>
      <w:r>
        <w:rPr>
          <w:b/>
        </w:rPr>
        <w:t>E. 3</w:t>
      </w:r>
    </w:p>
    <w:p>
      <w:r>
        <w:t>Der Kanton Aargau ist angesichts von Art. 75 Abs. 2 BGG verpflichtet, ein kantonales Rechtsmittel zur Verfügung zu stellen ( BGE 139 III 252 E. 1.6 S. 255 f.; Urteile 4A_546/2013 vom 13. März 2014 E. 4; 5A_697/2016 vom 25. November 2016 E. 2.4). Nach konstanter Praxis des Bundesgerichtes gehen die Akten in solchen Fällen zur weiteren Behandlung an das Obergericht zurück ( BGE 139 III 252 E. 1.6 S. 256; Urteile 5A_266/2011 vom 24. Oktober 2011 E. 2; 4A_546/2013 vom 13. März 2014 E. 4; 5A_697/2016 vom 25. November 2016 E. 2.4). Zwar ist der Kanton und nicht das Gericht verpflichtet, ein Rechtsmittel zu schaffen. Praktisch lässt sich dies aber, soweit als Erstinstanz bereits das Obergericht geurteilt hat, nicht anders handhaben, als dass das Obergericht in anderer Besetzung die Eingabe beurteilt und einen Rechtsmittelentscheid fällt (Urteile 4A_263/2016 vom 20. September 2016 E. 1.4; 5A_161/2015 vom 6. August 2015 E. 4; 5A_697/2016 vom 25. November 2016 E. 2.4).</w:t>
      </w:r>
    </w:p>
    <w:p>
      <w:r>
        <w:rPr>
          <w:b/>
        </w:rPr>
        <w:t>E. 4</w:t>
      </w:r>
    </w:p>
    <w:p>
      <w:r>
        <w:t>Mit dem vorliegenden Nichteintretens- und Weiterleitungsentscheid wird das Gesuch um aufschiebende Wirkung gegenstandslos. Praxisgemäss werden in Fällen wie dem vorliegenden keine Gerichtskosten erhoben und die Parteikosten im Rahmen des kantonalen Rechtsmittelentscheides liquidiert, zumal durch die Weiterleitung keine zusätzlichen Kosten entstehen. Sofort zu liquidieren wären einzig die Kosten für die Stellungnahme zum Gesuch um aufschiebende Wirkung im bundesgerichtlichen Verfahren; diese wurde indes von den drei Gerichtspräsidenten erstattet, so dass die Entschädigungsfrage ausser Betracht bleibt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