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5A_92/2026 vom 6. Februar 2026</w:t>
      </w:r>
    </w:p>
    <w:p>
      <w:r>
        <w:t>Bundesgericht, 2026-02-06, DE</w:t>
      </w:r>
    </w:p>
    <w:p>
      <w:r>
        <w:rPr>
          <w:b/>
        </w:rPr>
        <w:t xml:space="preserve">Quelle: </w:t>
      </w:r>
      <w:r>
        <w:t>https://mcp.opencaselaw.ch/entscheid/bger_5A_92_2026</w:t>
      </w:r>
    </w:p>
    <w:p>
      <w:r>
        <w:t>FR: TF 5A_92/2026 du 6 février 2026</w:t>
      </w:r>
    </w:p>
    <w:p>
      <w:r>
        <w:t>IT: TF 5A_92/2026 del 6 febbraio 2026</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Kernerwägung des angefochtenen Nichteintretensbeschlusses ist, dass mit der Revision keine materielle Unrichtigkeit eines Urteils geltend gemacht werden kann.</w:t>
      </w:r>
    </w:p>
    <w:p>
      <w:r>
        <w:t>Der Beschwerdeführer setzt sich mit dieser Begründung nicht sachgerichtet auseinander, sondern er behauptet, dies sei faustdick gelogen und seine Revision sei offensichtlich begründet, denn seine Mutter sei nicht gestorben, sondern mit seinem Vater verheiratet und gemäss seiner Einsprache müsse im parallelen Verfahren das Verwaltungsgericht den gefälschten Grabstein entfernen.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