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5A_929/2021 vom 16. Dezember 2021</w:t>
      </w:r>
    </w:p>
    <w:p>
      <w:r>
        <w:t>Bundesgericht, 2021-12-16, FR</w:t>
      </w:r>
    </w:p>
    <w:p>
      <w:r>
        <w:rPr>
          <w:b/>
        </w:rPr>
        <w:t xml:space="preserve">Quelle: </w:t>
      </w:r>
      <w:r>
        <w:t>https://mcp.opencaselaw.ch/entscheid/bger_5A_929_2021</w:t>
      </w:r>
    </w:p>
    <w:p>
      <w:r>
        <w:t>FR: TF 5A_929/2021 du 16 décembre 2021</w:t>
      </w:r>
    </w:p>
    <w:p>
      <w:r>
        <w:t>IT: TF 5A_929/2021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janvier 2021, A.________ a requis le bénéfice de l'assistance judiciaire pour une procédure d'opposition au séquestre, une "</w:t>
      </w:r>
    </w:p>
    <w:p>
      <w:r>
        <w:t>plainte " au sens de l' art. 17 LP et une "</w:t>
      </w:r>
    </w:p>
    <w:p>
      <w:r>
        <w:t>requête en libération de séquestre ". Le même jour, il a formé opposition au séquestre et porté plainte auprès du Tribunal de première instance de Genève.</w:t>
      </w:r>
    </w:p>
    <w:p>
      <w:r>
        <w:t>Statuant le 22 mars 2021, la Présidente du Tribunal civil du canton de Genève a rejeté la requête. Par décision du 7 septembre 2021, la Présidente de la Cour de justice du canton de Genève a rejeté le recours du requérant.</w:t>
      </w:r>
    </w:p>
    <w:p>
      <w:r>
        <w:rPr>
          <w:b/>
        </w:rPr>
        <w:t>E. 2</w:t>
      </w:r>
    </w:p>
    <w:p>
      <w:r>
        <w:t>Par acte expédié le 8 novembre 2021, le requérant exerce un recours au Tribunal fédéral contre la décision cantonale; il sollicite l'octroi de l'assistance judiciaire.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des art. 72 ss LTF . Il apparaît superflu d'examiner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après avoir constaté que le requérant avait recouru contre l'ordonnance déclarant irrecevable son opposition au séquestre, la juge précédente a retenu que les chances de succès de ce recours étaient "</w:t>
      </w:r>
    </w:p>
    <w:p>
      <w:r>
        <w:t>extrêmement faibles ": l'intéressé a déposé le 4 janvier 2021 une opposition "</w:t>
      </w:r>
    </w:p>
    <w:p>
      <w:r>
        <w:t>en un exemplaire et non signée "; il n'a pas remis dans l'ultime délai que lui avait imparti le tribunal deux exemplaires signés de l'opposition, la photocopie d'une signature n'étant pas valable.</w:t>
      </w:r>
    </w:p>
    <w:p>
      <w:r>
        <w:t>La juge cantonale a ensuite constaté que le recourant avait formé une "</w:t>
      </w:r>
    </w:p>
    <w:p>
      <w:r>
        <w:t>plainte (17 LP) " le 4 janvier 2021. Il ressort cependant de cette pièce que ses critiques se rapportent au cas de séquestre et à l'autorisation de séquestre, à savoir à des moyens qui ressortissent à la compétence du juge du séquestre, et non de l'autorité de surveillance. C'est donc à juste titre que le Tribunal de première instance, en dépit de l'intitulé de l'acte, a retenu que ce procédé devait être traité en tant qu'opposition au séquestre; cette "</w:t>
      </w:r>
    </w:p>
    <w:p>
      <w:r>
        <w:t>plainte " n'ayant ainsi guère de chances de succès, l'assistance judiciaire ne saurait être octroyée.</w:t>
      </w:r>
    </w:p>
    <w:p>
      <w:r>
        <w:t>Enfin, la magistrate cantonale a considéré que la loi ne prévoyait pas de procédure en "</w:t>
      </w:r>
    </w:p>
    <w:p>
      <w:r>
        <w:t>libération du séquestre " et que, en tout état de cause, le recourant ne démontrait pas la nécessité de l'aide d'un avocat pour le dépôt d'une telle requête.</w:t>
      </w:r>
    </w:p>
    <w:p>
      <w:r>
        <w:rPr>
          <w:b/>
        </w:rPr>
        <w:t>E. 4.2</w:t>
      </w:r>
    </w:p>
    <w:p>
      <w:r>
        <w:t>Lorsque le recours est dirigé contre une décision incidente ( art. 93 al. 1 LTF ) - comme ici -, les griefs sont limités dans la même mesure que pour le recours contre la décision principale (arrêt 5A_446/2021 du 29 novembre 2021 consid. 2.1). Il s'ensuit que le refus de l'assistance judiciaire pour une procédure d'opposition au séquestre - qui porte sur des mesures provisionnelles au sens de l' art. 98 LTF ( ATF 135 III 232 consid. 1.2) - ne peut être critiqué que sous l'angle de la violation des droits constitutionnels (arrêt 5A_2/2020 du 15 janvier 2020 consid. 2 et les arrêts cités [</w:t>
      </w:r>
    </w:p>
    <w:p>
      <w:r>
        <w:t>i.c. mesures protectrices de l'union conjugale]).</w:t>
      </w:r>
    </w:p>
    <w:p>
      <w:r>
        <w:t>En tant qu'il concerne le refus d'accorder l'assistance judiciaire pour la procédure d'opposition au séquestre, le recourant n'est dès lors pas recevable à se plaindre d'une violation des art. 117 ss CPC ; en outre, ses explications au sujet de la date de la notification de l'ordonnance de séquestre et, partant, du point de départ du délai pour s'opposer à celle-ci ne ressortent nullement des faits retenus par la juge cantonale ( art. 105 al. 1 LTF ). Pour le surplus, l'acte de recours ne comporte pas de critiques intelligibles et valablement argumentées à l'encontre des motifs de l'autorité précédente (art. 42 al. 2 et 106 al. 2 LTF; ATF 142 III 364 consid. 2.4, avec les arrêts cités); l'intéressé soulève même des griefs qui n'ont pas le moindre rapport avec la décision attaquée et sont repris textuellement de ses (nombreuses) écritures antérieures.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let. b LTF ). Comme les conclusions du recourant étaient manifestement dénuées de chances de succès, il convient de rejeter sa requête d'assistance judiciaire et de mettre à sa charge les frais de la procédure fédérale (art. 64 al 1 et 66 al. 1 LTF).</w:t>
      </w:r>
    </w:p>
    <w:p>
      <w:r>
        <w:t>Le présent arrêt rend sans objet les requêtes dont le recourant assortit habituellement ses recours (effet suspensif et restitution de délai).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