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5A_929/2016 vom 11. Mai 2017</w:t>
      </w:r>
    </w:p>
    <w:p>
      <w:r>
        <w:t>Bundesgericht, 2017-05-11, IT</w:t>
      </w:r>
    </w:p>
    <w:p>
      <w:r>
        <w:rPr>
          <w:b/>
        </w:rPr>
        <w:t xml:space="preserve">Quelle: </w:t>
      </w:r>
      <w:r>
        <w:t>https://mcp.opencaselaw.ch/entscheid/bger_5A_929_2016</w:t>
      </w:r>
    </w:p>
    <w:p>
      <w:r>
        <w:t>FR: TF 5A_929/2016 du 11 mai 2017</w:t>
      </w:r>
    </w:p>
    <w:p>
      <w:r>
        <w:t>IT: TF 5A_929/2016 del 11 maggio 2017</w:t>
      </w:r>
    </w:p>
    <w:p>
      <w:pPr>
        <w:pStyle w:val="Heading2"/>
      </w:pPr>
      <w:r>
        <w:t>Erwägungen</w:t>
      </w:r>
    </w:p>
    <w:p>
      <w:r>
        <w:rPr>
          <w:b/>
        </w:rPr>
        <w:t>E. 1.1</w:t>
      </w:r>
    </w:p>
    <w:p>
      <w:r>
        <w:t>Il giudizio impugnato, pronunciato da un'istanza cantonale superiore su ricorso ( art. 75 LTF ), non pone fine alla vertenza, bensì accerta la competenza (territoriale) del giudice svizzero; esso è incidentale. Contro tale giudizio è dato il ricorso immediato al Tribunale federale giusta l' art. 92 cpv. 1 LTF ( DTF 138 III 558 consid. 1.3). Il ricorrente, risultato soccombente avanti al Tribunale di appello, è legittimato a ricorrere ( art. 76 cpv. 1 LTF ). Il gravame è tempestivo ( art. 100 cpv. 1 LTF ).</w:t>
      </w:r>
    </w:p>
    <w:p>
      <w:r>
        <w:rPr>
          <w:b/>
        </w:rPr>
        <w:t>E. 1.2</w:t>
      </w:r>
    </w:p>
    <w:p>
      <w:r>
        <w:t>La via ricorsuale contro decisioni incidentali segue quella aperta contro il merito della vertenza ( DTF 138 III 555 consid. 1 con rinvio). Nel caso concreto, sono controverse misure a protezione dell'unione coniugale, la cui natura civile ai sensi dell' art. 72 cpv. 1 LTF è pacifica. La giurisprudenza considera dette decisioni alla stregua di misure provvisionali ai sensi dell' art. 98 LTF ( DTF 133 III 393 consid. 5.2). Il ricorrente può pertanto unicamente prevalersi della violazione di diritti costituzionali.</w:t>
      </w:r>
    </w:p>
    <w:p>
      <w:r>
        <w:rPr>
          <w:b/>
        </w:rPr>
        <w:t>E. 1.3</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2.1</w:t>
      </w:r>
    </w:p>
    <w:p>
      <w:r>
        <w:t>Il Pretore aggiunto aveva declinato la propria competenza in considerazione dell'anteriore litispendenza della causa di divorzio in Kosovo.</w:t>
      </w:r>
    </w:p>
    <w:p>
      <w:r>
        <w:rPr>
          <w:b/>
        </w:rPr>
        <w:t>E. 2.2</w:t>
      </w:r>
    </w:p>
    <w:p>
      <w:r>
        <w:t>Il Tribunale di appello ha ribadito che in siffatte circostanze non sussiste più una competenza per la fissazione di misure a protezione dell'unione coniugale giusta l' art. 46 LDIP , a meno che appaia chiaro sin dall'inizio che la sentenza estera di divorzio non potrà essere riconosciuta in Svizzera (v. DTF 134 III 326 consid. 3.2 e 3.3) - ciò che va tuttavia ammesso con prudenza. Permane inoltre una competenza d'urgenza in Svizzera ai sensi dell' art. 10 lett. b LDIP per decretare provvedimenti cautelari nell'ambito della causa di divorzio (seppure questa sia pendente all'estero), qualora ricorrano (alternativamente) circostanze ben determinate (v. DTF 134 III 326 consid. 3.5.1).</w:t>
      </w:r>
    </w:p>
    <w:p>
      <w:r>
        <w:t>Il Tribunale di appello ha indi scartato le obiezioni sollevate dalla qui opponente contro la riconoscibilità futura della sentenza di divorzio kosovara (incompetenza territoriale; citazione irregolare), per chinarsi infine sull'ipotesi di una competenza del giudice svizzero fondata sull' art. 10 lett. b LDIP . Esso l'ha ammessa, non già per l'impossibilità di riconoscere o di eseguire in Svizzera eventuali provvedimenti cautelari del giudice kosovaro, bensì perché alcune delle misure richieste dall'opponente - segnatamente un contributo di mantenimento tale da coprire almeno il suo fabbisogno minimo - rivestivano un'urgenza immediata e come tali, non permettevano di esigere che ella le sottoponesse al giudice kosovaro del divorzio.</w:t>
      </w:r>
    </w:p>
    <w:p>
      <w:r>
        <w:rPr>
          <w:b/>
        </w:rPr>
        <w:t>E. 3.1</w:t>
      </w:r>
    </w:p>
    <w:p>
      <w:r>
        <w:t>A giudizio del ricorrente, la soluzione adottata dal Tribunale di appello contravviene alla giurisprudenza relativa all' art. 10 lett. b LDIP . In particolare, data la possibilità per l'opponente di adire il giudice del divorzio, non sussistono lacune nella sua protezione giuridica.</w:t>
      </w:r>
    </w:p>
    <w:p>
      <w:r>
        <w:t>Il ricorrente critica un'applicazione a suo dire errata dell' art. 10 lett. b LDIP , ma non lamenta la violazione di un suo diritto costituzionale. La censura è inammissibile (supra consid. 1.2). Abbondanzialmente occorre rilevare che il Tribunale di appello non ha fondato la sua sentenza su lacune nella protezione giuridica dell'opponente; l'argomento ricorsuale è pertanto comunque fuori tema.</w:t>
      </w:r>
    </w:p>
    <w:p>
      <w:r>
        <w:rPr>
          <w:b/>
        </w:rPr>
        <w:t>E. 3.2</w:t>
      </w:r>
    </w:p>
    <w:p>
      <w:r>
        <w:t>Il ricorrente avversa in seguito l'argomento dell'urgenza nell'adozione delle misure richieste dall'opponente. Ella " non può dirsi confrontata con problematiche economiche indifferibili e insuperabili ", e il suo stato " non è né precario né urgente ", tant'è che non ha nemmeno postulato misure superprovvisionali alla Pretura, rispettivamente cautelari al Tribunale di appello.</w:t>
      </w:r>
    </w:p>
    <w:p>
      <w:r>
        <w:t>Anche questa censura non poggia sull'asserita violazione di un diritto costituzionale del ricorrente, sicché è inammissibile. Peraltro, il ricorso ripropone la lettura soggettiva del ricorrente delle circostanze della causa, puramente appellatoria e come tale parimenti inammissibile (supra consid. 1.3).</w:t>
      </w:r>
    </w:p>
    <w:p>
      <w:r>
        <w:rPr>
          <w:b/>
        </w:rPr>
        <w:t>E. 3.3</w:t>
      </w:r>
    </w:p>
    <w:p>
      <w:r>
        <w:t>Il ricorrente lamenta in seguito una violazione del divieto d'arbitrio. Tale violazione si realizza, a suo dire, per avere il Tribunale di appello riconosciuto la competenza al Giudice ticinese "in aperto contrasto con gli atti, che dimostrano un procedimento di merito già pendente [...] all'estero".</w:t>
      </w:r>
    </w:p>
    <w:p>
      <w:r>
        <w:t>Il ragionamento ricorsuale non tiene per nulla in considerazione le puntuali spiegazioni che i Giudici cantonali hanno addotto in merito alle circostanze che, eccezionalmente, giustificano il mantenimento di una competenza diretta d'urgenza giusta l' art. 10 lett. b LDIP (supra consid. 2.2). Limitandosi a ribadire il prin cipio del decadimento della competenza territoriale svizzera (fondata sull' art. 46 LDIP ) a seguito dell'avvio della causa di divorzio in Kosovo (v. DTF 134 III 326 consid. 3.2), il ricorrente omette di confrontarsi con il giudizio impugnato e con la ricca e cristallina giurisprudenza concernente le eccezioni al principio menzionato (v. DTF 134 III 326 consid. 3.3 e 3.5.1; v. inoltre le sentenze 5A_214/2016 del 26 agosto 2016 consid. 5.1, in SJ 2017 I pag. 29; 5A_461/2010 del 30 agosto 2010 consid. 3, in FamPra.ch 2010 pag. 919; 5A_677/2007 del 21 aprile 2008 consid. 3.1; 5C.7/2007 del 17 aprile 2007 consid. 6.2, in FamPra.ch 2007 pag. 698), che i Giudici cantonali hanno ritenuto date in concreto. La censura si appalesa, ancora una volta, inammissibile per carenza di motivazione. Abbondanzialmente, non appare necessario spiegare in dettaglio che se una norma di legge (qui l' art. 10 lett. b LDIP ) permette di derogare a un determinato principio, non si può pretendere la violazione del divieto d'arbitrio soltanto perché un giudice ha ritenuto soddisfatte le condizioni per ammettere un'eccezione, prevista appunto dalla legge.</w:t>
      </w:r>
    </w:p>
    <w:p>
      <w:r>
        <w:rPr>
          <w:b/>
        </w:rPr>
        <w:t>E. 3.4</w:t>
      </w:r>
    </w:p>
    <w:p>
      <w:r>
        <w:t>Il ricorrente ravvede nel comportamento dell'opponente una violazione del principio della buona fede (ai sensi degli art. 5 cpv. 3 e art. 9 Cost. ) e un abuso di diritto. A suo giudizio, ella si appellerebbe "al sistema giuridico svizzero, a fini defatigatori, per evitare l'inevitabile. Ovvero, ovviare a un più che naturale rimpatrio " a seguito dello scioglimento del matrimonio. In ragione dell'assenza di legami con la Svizzera, ella non avrebbe interesse alcuno alla giurisdizione svizzera, e il suo atteggiamento configurerebbe un abuso di diritto.</w:t>
      </w:r>
    </w:p>
    <w:p>
      <w:r>
        <w:t>Il teorema ricorsuale si basa su mere supposizioni, che non emergono dalla sentenza impugnata. La censura è di conseguenza fondata su fatti nuovi ai sensi dell' art. 99 cpv. 1 LTF e, pertanto, inammissibile già per tale motivo (supra consid. 1.3). Giova comunque rilevare che il principio della protezione della buona fede enunciato all' art. 9 Cost. si applica all'agire dello Stato nei confronti dei cittadini (v. PASCAL MAHON, in Petit Commentaire de la Constitution fédérale de la Confédération suisse, 2003, n. 16 ad art. 5 Cost. e n. 11 ad art. 9 Cost. ), mentre l'abuso di diritto ai sensi dell' art. 2 cpv. 2 CC non è un diritto costituzionale.</w:t>
      </w:r>
    </w:p>
    <w:p>
      <w:r>
        <w:rPr>
          <w:b/>
        </w:rPr>
        <w:t>E. 3.5</w:t>
      </w:r>
    </w:p>
    <w:p>
      <w:r>
        <w:t>Il ricorrente si richiama infine al principio di proporzionalità ( art. 36 cpv. 3 Cost. ) : la limitazione dei suoi "diritti costituzionali fondamentali" risultante dal giudizio cantonale sarebbe sicuramente preponderante rispetto all'interesse pubblico perseguito dall' art. 10 lett. b LDIP .</w:t>
      </w:r>
    </w:p>
    <w:p>
      <w:r>
        <w:t>Il ricorrente omette tuttavia di precisare in che modo il giudizio avversato leda quali precisi suoi diritti costituzionali. Insufficientemente motivata, anche questa censura si rivela inammissibile.</w:t>
      </w:r>
    </w:p>
    <w:p>
      <w:r>
        <w:rPr>
          <w:b/>
        </w:rPr>
        <w:t>E. 4</w:t>
      </w:r>
    </w:p>
    <w:p>
      <w:r>
        <w:t>In conclusione, il ricorso si rivela integralmente inammissibile e come tale va evaso, con conseguenza di tassa e spese a carico del ricorrente soccombente ( art. 66 cpv. 1 LTF ). Non sono dovute ripetibili all'opponente, che ha chiesto senza successo il rifiuto dell'effetto sospensivo al gravame e che non è stata invitata a determinarsi nel merito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