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5A_928/2019 vom 20. November 2019</w:t>
      </w:r>
    </w:p>
    <w:p>
      <w:r>
        <w:t>Bundesgericht, 2019-11-20, DE</w:t>
      </w:r>
    </w:p>
    <w:p>
      <w:r>
        <w:rPr>
          <w:b/>
        </w:rPr>
        <w:t xml:space="preserve">Quelle: </w:t>
      </w:r>
      <w:r>
        <w:t>https://mcp.opencaselaw.ch/entscheid/bger_5A_928_2019</w:t>
      </w:r>
    </w:p>
    <w:p>
      <w:r>
        <w:t>FR: TF 5A_928/2019 du 20 novembre 2019</w:t>
      </w:r>
    </w:p>
    <w:p>
      <w:r>
        <w:t>IT: TF 5A_928/2019 del 20 novembre 2019</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Beschwerdeschrift enthält nebst dem genannten Rechtsbegehren einzig in der Aussage, dass Beschwerde erhoben und ein kostenloser Anwalt für die "Verteidigung" vor Bundesgericht verlangt werde.</w:t>
      </w:r>
    </w:p>
    <w:p>
      <w:r>
        <w:rPr>
          <w:b/>
        </w:rPr>
        <w:t>E. 3</w:t>
      </w:r>
    </w:p>
    <w:p>
      <w:r>
        <w:t>Damit ist die Beschwerde offensichtlich nicht hinreichend begründet und es ist folglich im vereinfachten Verfahren nach Art. 108 Abs. 1 lit. b BGG darauf nicht einzutreten. Insbesondere erübrigen sich auch instruktionsrichterliche Hinweise, namentlich auf die Möglichkeit, eine Vertretung beizuziehen und mit deren Hilfe eine verbesserte Eingabe nachzureichen, weil die Beschwerde am letzten Tag der Beschwerdefrist der Post übergeben wurde und gesetzliche Fristen nicht erstreckt werden können.</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