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927/2021 vom 12. November 2021</w:t>
      </w:r>
    </w:p>
    <w:p>
      <w:r>
        <w:t>Bundesgericht, 2021-11-12, DE</w:t>
      </w:r>
    </w:p>
    <w:p>
      <w:r>
        <w:rPr>
          <w:b/>
        </w:rPr>
        <w:t xml:space="preserve">Quelle: </w:t>
      </w:r>
      <w:r>
        <w:t>https://mcp.opencaselaw.ch/entscheid/bger_5A_927_2021</w:t>
      </w:r>
    </w:p>
    <w:p>
      <w:r>
        <w:t>FR: TF 5A 927/2021 du 12 novembre 2021</w:t>
      </w:r>
    </w:p>
    <w:p>
      <w:r>
        <w:t>IT: TF 5A 927/2021 del 12 novembre 2021</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Darlegung erfolgt nicht; der Beschwerdeführer beschränkt sich auf die Aussage, nicht krank zu sein und deshalb weder fürsorgerische Unterstützung noch einen Beistand zu brauchen. Im angefochtenen Entscheid wird der Schwächezustand sowie das selbstgefährdende Verhalten, die Erforderlichkeit der Unterbringung und die Eignung der Klinik unter Bezugnahme auf das erstellte Gutachten ausführlich behandelt. Es ist nicht ersichtlich, inwiefern die Vorinstanz mit dem abweisenden angefochtenen Entscheid Recht verletzt haben könnte.</w:t>
      </w:r>
    </w:p>
    <w:p>
      <w:r>
        <w:rPr>
          <w:b/>
        </w:rPr>
        <w:t>E. 3</w:t>
      </w:r>
    </w:p>
    <w:p>
      <w:r>
        <w:t>Nach dem Gesagten ist die Beschwerde abzuweisen, soweit auf sie eingetreten werden kann.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