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5A_926/2021 vom 19. Mai 2022</w:t>
      </w:r>
    </w:p>
    <w:p>
      <w:r>
        <w:t>Bundesgericht, 2022-05-19, FR</w:t>
      </w:r>
    </w:p>
    <w:p>
      <w:r>
        <w:rPr>
          <w:b/>
        </w:rPr>
        <w:t xml:space="preserve">Quelle: </w:t>
      </w:r>
      <w:r>
        <w:t>https://mcp.opencaselaw.ch/entscheid/bger_5A_926_2021</w:t>
      </w:r>
    </w:p>
    <w:p>
      <w:r>
        <w:t>FR: TF 5A_926/2021 du 19 mai 2022</w:t>
      </w:r>
    </w:p>
    <w:p>
      <w:r>
        <w:t>IT: TF 5A_926/2021 del 19 maggio 2022</w:t>
      </w:r>
    </w:p>
    <w:p>
      <w:pPr>
        <w:pStyle w:val="Heading2"/>
      </w:pPr>
      <w:r>
        <w:t>Erwägungen</w:t>
      </w:r>
    </w:p>
    <w:p>
      <w:r>
        <w:rPr>
          <w:b/>
        </w:rPr>
        <w:t>E. 1</w:t>
      </w:r>
    </w:p>
    <w:p>
      <w:r>
        <w:t>Le recours respecte les conditions légales de recevabilité (art. 72 al. 2 let. b ch. 6, art. 75 al. 1 et 2; art. 76 al. 1 let. a et b; art. 90 et art. 100 al. 1 LTF ), étant précisé que la cause n'est pas de nature pécuniaire.</w:t>
      </w:r>
    </w:p>
    <w:p>
      <w:r>
        <w:rPr>
          <w:b/>
        </w:rPr>
        <w:t>E. 1.1</w:t>
      </w:r>
    </w:p>
    <w:p>
      <w:r>
        <w:t>Me Léonie Flückiger a été désignée le 30 mars 2022 par le Président de la Commission du barreau du canton de Genève en qualité de suppléante du précédent conseil de l'intéressé, décédé durant la procédure fédérale. Dans le délai imparti par l'autorité de céans ( art. 42 al. 5 LTF ), une procuration a été établie au nom de l'avocate précitée et de Me Emmanuel Leibenson.</w:t>
      </w:r>
    </w:p>
    <w:p>
      <w:r>
        <w:rPr>
          <w:b/>
        </w:rPr>
        <w:t>E. 1.2</w:t>
      </w:r>
    </w:p>
    <w:p>
      <w:r>
        <w:t>A la lecture du mémoire de recours, il apparaît que l'intimée C.A.________ est décédée peu avant que statue la cour cantonale.</w:t>
      </w:r>
    </w:p>
    <w:p>
      <w:r>
        <w:t>Invité à produire un certificat d'héritier par ordonnance du juge instructeur du 12 avril 2022, le conseil de la défunte a indiqué que les démarches en vue de l'établissement de ce document dépendaient de l'issue de la présente procédure. A défaut d'explications pertinentes, l'on ne saisit nullement le lien invoqué. Déterminer qui sont les héritiers de la défunte peut néanmoins rester indécis, en tant que, vu la pluralité d'intimés, une décision doit de toute manière être rendue et que, vu le sort réservé au recours, aucun frais ne sera mis à leur charge.</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Dans une première partie de son mémoire, le recourant précise et complète l'état de fait établi par la cour cantonale. Il n'y a pas lieu de s'y attarder en tant qu'il s'agit de son appréciation personnelle de la situation, sans démonstration de sa constatation manifestement inexacte par la cour cantonale.</w:t>
      </w:r>
    </w:p>
    <w:p>
      <w:r>
        <w:rPr>
          <w:b/>
        </w:rPr>
        <w:t>E. 3</w:t>
      </w:r>
    </w:p>
    <w:p>
      <w:r>
        <w:t>Il convient à titre liminaire de brièvement rappeler les principes qui prévalent en matière de capacité de discernement dans le contexte de l'établissement d'un mandat pour cause d'inaptitude.</w:t>
      </w:r>
    </w:p>
    <w:p>
      <w:r>
        <w:rPr>
          <w:b/>
        </w:rPr>
        <w:t>E. 3.1.1</w:t>
      </w:r>
    </w:p>
    <w:p>
      <w:r>
        <w:t>Est capable de discernement au sens de l' art. 16 CC ,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 art. 18 CC ). Les conditions de l'incapacité de discernement constituent des faits dirimants qui entraînent l'inefficacité de l'acte (cf. déjà ATF 45 II 43 consid. 3; 5A_951/2016 du 14 septembre 2017 consid. 3.1.2).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 ATF 144 III 264 consid. 6.1.1; 134 II 235 consid. 4.3.2). Elle est par ailleurs relative en ce sens qu'elle ne doit pas être appréciée dans l'abstrait, mais concrètement, par rapport à un acte déterminé, en fonction de sa nature et de son importance, les facultés requises devant exister au moment de l'acte ( ATF 144 III 264 consid. 6.1.1; 134 II 235 consid. 4.3.2).</w:t>
      </w:r>
    </w:p>
    <w:p>
      <w:r>
        <w:rPr>
          <w:b/>
        </w:rPr>
        <w:t>E. 3.1.1.1</w:t>
      </w:r>
    </w:p>
    <w:p>
      <w:r>
        <w:t>Lorsqu'il est avéré qu'au moment d'accomplir l'acte litigieux, une personne se trouve durablement dans un état de faiblesse d'esprit au sens de l' art. 16 CC ,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 ATF 144 III 264 consid. 6.1.3; arrêts 5A_465/2019 du 4 octobre 2019 consid. 4.2.1; 5A_325/2017 du 18 octobre 2017 consid. 6.1.2 et la référence).</w:t>
      </w:r>
    </w:p>
    <w:p>
      <w:r>
        <w:t>La présomption d'incapacité liée à un état général d'altération mentale peut néanmoins être renversée en établissant que la personne intéressée a accompli l'acte litigieux dans un moment de lucidité (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144 III précité consid. 6.1.3; 134 II 235 consid. 4.3.2; arrêt 5A_465/2019 précité consid. 4.2.2 et les références).</w:t>
      </w:r>
    </w:p>
    <w:p>
      <w:r>
        <w:rPr>
          <w:b/>
        </w:rPr>
        <w:t>E. 3.1.1.2</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et le Tribunal fédéral la revoit librement ( ATF 144 III 264 consid. 6.2.1; arrêt 5A_951/2016 consid. 3.1.4 et les références citées).</w:t>
      </w:r>
    </w:p>
    <w:p>
      <w:r>
        <w:rPr>
          <w:b/>
        </w:rPr>
        <w:t>E. 3.1.2</w:t>
      </w:r>
    </w:p>
    <w:p>
      <w:r>
        <w:t>L' art. 360 al. 1 CC prévoit que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L'autorité de protection contrôle la validité du mandat une fois en connaissance de la survenance de l'incapacité de discernement (JUNGO, in Basler Komentar, ZGB II, 6e éd. 2018, n. 1a ad art. 363 CC et les références) : elle examine alors si le mandat a été constitué valablement ( art. 363 al. 2 ch. 1 CC ) et vérifie, entre autres conditions, si le mandat émane d'une personne capable de discernement (arrêts 5A_211/2016 du 19 mai 2016 consid. 3.3; 5A_905/2015 du 1er février 2016 consid. 3.2.1 et les références).</w:t>
      </w:r>
    </w:p>
    <w:p>
      <w:r>
        <w:t>Le mandat pour cause d'inaptitude peut être révoqué en tout temps par le mandant ( art. 362 al. 1 CC ). Il cesse de produire ses effets de plein droit en cas de rétablissement de la capacité de discernement du mandant ( art. 369 al. 1 CC ), sans qu'une intervention de l'autorité de protection de l'adulte soit nécessaire; celle-ci peut toutefois devoir intervenir lorsque l'on ne sait pas clairement si la personne concernée a recouvré le discernement ou non et doit le cas échéant rendre une décision de constatation à ce propos (MEIER, in Leuba et al. (éd.), Protection de l'adulte, CommFam, 2013, n. 4 ad art. 369 CC ).</w:t>
      </w:r>
    </w:p>
    <w:p>
      <w:r>
        <w:rPr>
          <w:b/>
        </w:rPr>
        <w:t>E. 3.2</w:t>
      </w:r>
    </w:p>
    <w:p>
      <w:r>
        <w:t>Le premier mandat pour cause d'inaptitude, constitué le 3 août 2015, a été validé par la justice de paix le 4 mai 2016 (let. A.d</w:t>
      </w:r>
    </w:p>
    <w:p>
      <w:r>
        <w:t>supra ). Il faut donc en déduire qu'à cette date, le père du recourant était incapable de discernement, ce que celui-ci ne conteste d'ailleurs pas; la présomption d'une telle incapacité ne se pose donc pas (consid. 3.1.1.1</w:t>
      </w:r>
    </w:p>
    <w:p>
      <w:r>
        <w:t>supra ) et c'est donc bien sous l'angle du recouvrement de la capacité de discernement que doit être examiné le litige. Alors que la cour cantonale est parvenue à la conclusion que cette capacité de discernement n'avait pas été recouvrée le 23 décembre 2016, confirmant la décision de la justice de paix interdisant au recourant de faire usage des documents signés à cette date et maintenant les mandataires précédemment désignés dans leur rôle, le recourant prétend au contraire que cette capacité était alors existante, circonstance permettant de retenir la validité des actes susmentionnés et des pouvoirs qu'ils lui confèrent.</w:t>
      </w:r>
    </w:p>
    <w:p>
      <w:r>
        <w:rPr>
          <w:b/>
        </w:rPr>
        <w:t>E. 4</w:t>
      </w:r>
    </w:p>
    <w:p>
      <w:r>
        <w:t>Le recourant invoque une constatation des faits et une appréciation arbitraires des preuves, se plaignant dans ce contexte de la force probante de l'expertise réalisée le 16 août 2019 par les experts N.________ et O.________ et soulève également la violation de son droit d'être entendu, sous différents angles.</w:t>
      </w:r>
    </w:p>
    <w:p>
      <w:r>
        <w:rPr>
          <w:b/>
        </w:rPr>
        <w:t>E. 4.1.1</w:t>
      </w:r>
    </w:p>
    <w:p>
      <w:r>
        <w:t>Compris comme l'un des aspects de la notion générale de procès équitable ancrée à l' art. 29 Cst. , le droit d'être entendu au sens de l' art. 29 al. 2 Cst. englobe notamment le droit pour l'intéressé de s'exprimer sur les éléments pertinents avant qu'une décision ne soit prise touchant sa situation juridique, mais également le droit à la preuve. Celui-ci, qui se déduit également de l' art. 8 CC et trouve une consécration expresse à l' art. 152 CPC ( ATF 143 III 297 consid. 9.3.2; arrêt 5A_793/2020 du 24 février 2021 consid. 4.1), implique que toute personne a droit, pour établir un fait pertinent contesté, de faire administrer les moyens de preuve adéquats, pour autant qu'ils aient été proposés régulièrement et en temps utile ( ATF 144 II 427 consid. 3.1; 143 III 297 consid. 9.3.2).</w:t>
      </w:r>
    </w:p>
    <w:p>
      <w:r>
        <w:t>Le droit à la preuve n'est en revanche pas mis en cause lorsque le juge, par une appréciation anticipée, arrive à la conclusion que la mesure requise n'apporterait pas la preuve attendue, ou ne modifierait pas la conviction acquise sur la base des preuves déjà recueillies ( ATF 146 III 73 consid. 5.2.2; 145 I 167 consid. 4.1; 143 III 297 consid. 9.3.2; 140 I 285 consid. 6.3.1). Le recourant doit alors invoquer l'arbitraire ( art. 9 Cst. ) dans l'appréciation des preuves, en motivant son grief conformément aux exigences plus strictes de l' art. 106 al. 2 LTF ( ATF 146 III 73 consid. 5.2.2 et les références).</w:t>
      </w:r>
    </w:p>
    <w:p>
      <w:r>
        <w:rPr>
          <w:b/>
        </w:rPr>
        <w:t>E. 4.1.2.1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encore faut-il que la correction du vice soit susceptible d'influer sur le sort de la cause ( art. 97 al. 1 LTF ).</w:t>
      </w:r>
    </w:p>
    <w:p>
      <w:r>
        <w:rPr>
          <w:b/>
        </w:rPr>
        <w:t>E. 4.1.2.2</w:t>
      </w:r>
    </w:p>
    <w:p>
      <w:r>
        <w:t>Comme pour tout moyen de preuve, le tribunal apprécie librement la force probante d'une expertise ( art. 157 CPC , applicable à titre de droit cantonal supplétif selon le renvoi de l' art. 450f CC ; cf. aussi: art. 12 de la loi vaudoise d'application du droit fédéral de la protection de l'adulte et de l'enfant du 29 mai 2012 [LVPAE]; BLV 211.255). La question de savoir si le juge est convaincu par le raisonnement de l'expert et s'il va suivre ses conclusions relève donc de l'appréciation des preuves, que le Tribunal fédéral ne reverra, le cas échéant, que sous l'angle de l'arbitraire ( ATF 141 IV 369 consid. 6.1; 138 III 193 consid. 4.3.1 et les arrêts cités). Lorsque la juridiction cantonale juge une expertise concluante et en fait sien le résultat,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w:t>
      </w:r>
    </w:p>
    <w:p>
      <w:r>
        <w:t>ad hoc ,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arrêts 5A_94/2019 du 13 août 2019 consid. 3.2.3; 5A_981/2018 du 29 janvier 2019 consid. 3.3.2.2 et les références). Relève également de l'appréciation des preuves la question de savoir si une expertise est lacunaire, peu claire ou insuffisamment motivée, au sens de l' art. 188 al. 2 CPC (arrêts 4A_263/2021 du 21 octobre 2021 consid. 3.1.3; 5A_741/2018 du 18 janvier 2019 consid. 7.2).</w:t>
      </w:r>
    </w:p>
    <w:p>
      <w:r>
        <w:rPr>
          <w:b/>
        </w:rPr>
        <w:t>E. 4.1.2.3</w:t>
      </w:r>
    </w:p>
    <w:p>
      <w:r>
        <w:t>Une expertise privée n'est pas un moyen de preuve au sens de l' art. 168 al. 1 CPC , mais doit être assimilée aux allégués de la partie qui la produit. Elle doit être prouvée si elle est contestée de manière motivée par la partie adverse. Dans la mesure où elle est corroborée par des indices qui, eux, sont établis par des preuves, elle peut constituer un moyen de preuve ( ATF 141 III 433 consid. 6.2 et les nombreux arrêts cités).</w:t>
      </w:r>
    </w:p>
    <w:p>
      <w:r>
        <w:rPr>
          <w:b/>
        </w:rPr>
        <w:t>E. 4.2</w:t>
      </w:r>
    </w:p>
    <w:p>
      <w:r>
        <w:t>Il convient avant tout de souligner la confusion qu'opère manifestement le recourant entre le grief de la violation de son droit d'être entendu et l'appréciation anticipée des preuves.</w:t>
      </w:r>
    </w:p>
    <w:p>
      <w:r>
        <w:t>La motivation qu'il développe à propos de la violation de son droit d'être entendu relève en effet de l'appréciation arbitraire des preuves dès lors qu'il se plaint notamment dans ce contexte du caractère lacunaire de l'expertise (cf. " du caractère informel et non protocolé des déclarations faites par le Docteur Q.________ aux experts "; " du caractère informel et non protocolé des déclarations faites par le personnel médical "); il ne peut ainsi, dans ces circonstances, reprocher à la cour cantonale de ne pas avoir motivé/examiné le défaut de violation de son droit d'être entendu, étant évident que celui-ci n'entrait pas en considération.</w:t>
      </w:r>
    </w:p>
    <w:p>
      <w:r>
        <w:t>De même, le recourant se méprend lorsque, sous l'angle de la violation de son droit d'être entendu, il reproche à la cour cantonale d'avoir rejeté ses griefs dirigés contre le refus de la justice de paix d'ordonner une contre-expertise, de poser des questions complémentaires aux experts, d'auditionner ceux-ci ainsi que le Dr I.________, le Dr Q.________ et le personnel soignant. Le recourant l'a d'ailleurs parfaitement compris puisqu'il développe des critiques de contenu identique sous l'angle de l'appréciation arbitraire des preuves (</w:t>
      </w:r>
    </w:p>
    <w:p>
      <w:r>
        <w:t>infra consid. 4.3) et se réfère précisément à la décision de la justice de paix de refuser l'administration des preuves complémentaires requises par appréciation arbitraire des preuves.</w:t>
      </w:r>
    </w:p>
    <w:p>
      <w:r>
        <w:t>La même conclusion s'impose lorsque le recourant conteste le refus de la cour cantonale de procéder elle-même à des mesures d'instruction complémentaires. A ce dernier égard, il est encore précisé que, contrairement à ce que soutient le recourant, l'autorité cantonale a motivé son refus en indiquant que les mesures sollicitées n'amèneraient pas à poser d'autres constatations relatives à l'état de fait pertinent: aucune violation de son droit d'être entendu n'est donc à relever du point de vue d'un éventuel défaut de motivation de l'arrêt déféré.</w:t>
      </w:r>
    </w:p>
    <w:p>
      <w:r>
        <w:rPr>
          <w:b/>
        </w:rPr>
        <w:t>E. 4.3</w:t>
      </w:r>
    </w:p>
    <w:p>
      <w:r>
        <w:t>Les considérations qui précèdent permettent de conclure que c'est essentiellement sous l'angle de l'appréciation arbitraire des preuves qu'il convient d'examiner le recours.</w:t>
      </w:r>
    </w:p>
    <w:p>
      <w:r>
        <w:rPr>
          <w:b/>
        </w:rPr>
        <w:t>E. 4.3.1</w:t>
      </w:r>
    </w:p>
    <w:p>
      <w:r>
        <w:t>Se fondant principalement sur le rapport d'expertise établi en août 2019, la cour cantonale a considéré qu'en date du 23 décembre 2016, B.A.________ n'avait pas recouvré la capacité de discernement. Elle a souligné qu'il ne s'agissait pas de déterminer l'état neurologique de l'intéressé à cette date, mais de comprendre,</w:t>
      </w:r>
    </w:p>
    <w:p>
      <w:r>
        <w:t>a posteriori , si l'état médical décrit affectait sa capacité de discernement, question qui relevait de la psychiatrie et non de la seule neurologie: à cet égard, le rapport d'expertise prenait ainsi en considération l'influençabilité du patient et sa capacité à exprimer une volonté propre au regard des circonstances, ce que des examens neurologiques ou l'audition du patient ne permettaient pas de déterminer. La juridiction cantonale a par ailleurs relevé que les experts avaient eu accès à l'intégralité du dossier médical du patient et ainsi aux différents rapports établis à l'époque par les neurologues, avec lesquels ils s'étaient par ailleurs entretenus, en sorte que leur interpellation ne se justifiait pas; que les neurologues eussent au demeurant émis des avis divergents n'étaient pas de nature à mettre en cause la force probante du rapport d'expertise, qui devait être ici pleinement reconnue sans que d'autres mesures d'instruction fussent nécessaires, les critiques émises relevant essentiellement d'une appréciation différente de la même situation médicale objective au 23 décembre 2016. Les juges cantonaux ont enfin relevé que le recouvrement de la capacité de discernement de B.A.________ pouvait également être mise en doute en tant qu'il ressortait de l'expertise que, dans la nuit du 22 décembre 2016 et durant tout son séjour hospitalier, le patient avait été considéré comme incapable de discernement pour la question des soins.</w:t>
      </w:r>
    </w:p>
    <w:p>
      <w:r>
        <w:rPr>
          <w:b/>
        </w:rPr>
        <w:t>E. 4.3.2</w:t>
      </w:r>
    </w:p>
    <w:p>
      <w:r>
        <w:t>Pour l'essentiel, l'argumentation développée par le recourant consiste à reprocher à la juridiction cantonale de n'avoir arbitrairement pas tenu compte des attestations du Professeur I.________, neurologue, lequel affirmait que B.A.________ avait la capacité de discernement le 23 décembre 2016. Il affirme que cet avis était partagé par le Dr Q.________ ainsi que par une logopédiste. Deux autres intervenants (le Dr L.________ ainsi que la neuropsychologue P.________) et de nombreuses aides-soignantes relevaient également que l'intéressé était alors capable de communiquer avec son entourage, de faire comprendre ses envies et ses besoins et d'exprimer ses émotions. Selon une expertise privée établie par le Dr R.________, aucun élément ne permettait de contester le rapport du neurologue, rédigé au moment des faits.</w:t>
      </w:r>
    </w:p>
    <w:p>
      <w:r>
        <w:t>Le recourant en déduit que ces différents avis ébranlaient la force probante de l'expertise, sans simplement relever d'une appréciation différente de la même situation médicale objective, mais très concrètement d'une meilleure connaissance du cas particulier et de ses spécificités: les experts n'avaient d'ailleurs rencontré son père que deux ans plus tard, pendant quinze minutes et n'avaient pas communiqué avec lui; ils étaient les seuls à nier la capacité de discernement de son père le 23 décembre 2016. Lacunaire, contradictoire et incomplet, l'expertise nécessitait l'administration des moyens de preuves complémentaires précisément requis (nouvel expertise; audition des experts, des médecins I.________ et Q.________ et des aides-soignantes), ce que la cour cantonale avait néanmoins arbitrairement refusé.</w:t>
      </w:r>
    </w:p>
    <w:p>
      <w:r>
        <w:rPr>
          <w:b/>
        </w:rPr>
        <w:t>E. 4.3.3</w:t>
      </w:r>
    </w:p>
    <w:p>
      <w:r>
        <w:t>Le recourant, qui se focalise sur la dimension neurologique de la problématique, ne conteste pas le caractère déterminant que revêtent également l'influençabilité du patient et sa capacité à exprimer sa volonté propre compte tenu des circonstances, à savoir ici le contexte particulier d'une hospitalisation pour une baisse de l'état général suite à un état infectieux, singulièrement à peine 24 heures après avoir été emmené d'urgence au bloc opératoire pour une intervention chirurgicale finalement reportée. Ainsi, le recourant ne prétend pas que les rapports neurologiques ou logopédiste auxquels il se réfère longuement, établis soit sur la base d'observations essentiellement antérieures à l'hospitalisation, voire à la situation d'urgence du 22 décembre 2016 (logopédiste et Drs K.________ et L.________), soit bien après (rapport du neuropsychologue établi en 2019), permettraient de trancher cette question. Dans cette perspective, l'on ne saurait reprocher à la cour cantonale d'avoir arbitrairement apprécié les preuves en jugeant que ces rapports n'étaient pas déterminants au regard des conclusions de l'expertise et que l'audition de leurs auteurs ne se justifiait pas. L'autorité cantonale insiste en effet sur la globalité des conséquences qu'entraînait la signature des documents litigieux le 23 décembre 2016 et la dépendance du patient liée à ses importantes difficultés de communication, circonstances susceptibles de le placer dans une situation d'influençabilité nettement accrue, pouvant l'empêcher d'exprimer sa volonté propre; à cela s'ajoutait la précipitation dans laquelle ces documents apparaissaient avoir été signés. Or ces différents éléments ne sont nullement contestés par le recourant.</w:t>
      </w:r>
    </w:p>
    <w:p>
      <w:r>
        <w:t>Le caractère lacunaire de l'expertise, également invoqué par le recourant, ne peut non plus être retenu. L'entretien avec le patient n'était en effet pas déterminant dans la mesure où l'expertise portait sur sa capacité de discernement deux ans auparavant. Les experts ont par ailleurs largement fait état, dans leur rapport, des conclusions divergentes auxquelles sont parvenus les neurologues et la logopédiste, sur lesquelles tente principalement de s'appuyer le recourant. Ils ne les ignoraient donc pas. Le fait qu'ils ne les aient pas jugées déterminantes ne permet pas de déduire le caractère incomplet de leurs conclusions, vu les éléments liés à la volonté, respectivement influençabilité du patient, sur lesquels les intéressés se sont fondés et qui ne sont pas entrepris par le recourant. C'est également en vain que celui-ci se réfère dans ce contexte à l'expertise privée du Dr R.________ dès lors qu'il s'agit en réalité d'une nouvelle tentative de privilégier l'aspect neurologique de la problématique sur son aspect psychiatrique, sans que soit préalablement démontré en quoi cet élément aurait été arbitrairement jugé déterminant par l'autorité cantonale.</w:t>
      </w:r>
    </w:p>
    <w:p>
      <w:r>
        <w:t>Le recourant conteste également que l'incapacité de discernement de son père quant à la question des soins - qu'il admet - eût une incidence sur sa capacité à le désigner comme personne de confiance pour gérer ses affaires, cette question étant à son sens nettement moins complexe que les décisions à prendre dans le domaine médical. Il perd cependant de vue les développements des experts sur ce point, rapportés dans la partie " en fait " de l'arrêt querellé. Ceux-ci soulignent en effet le soin apporté par le père du recourant à l'établissement des mandats pour cause d'inaptitude en août 2015 et sa volonté de prendre en compte, dans ce contexte, ses intérêts personnels, ceux de sa famille et de sa fondation, dénotant ainsi l'ampleur de la complexité entourant la gestion de ses affaires et sa grande préoccupation à cet égard. Dans ces conditions, le défaut de complexité de la décision tendant à transférer la gestion de l'intégralité de ses affaires au seul recourant apparaît particulièrement douteux.</w:t>
      </w:r>
    </w:p>
    <w:p>
      <w:r>
        <w:rPr>
          <w:b/>
        </w:rPr>
        <w:t>E. 4.3.4</w:t>
      </w:r>
    </w:p>
    <w:p>
      <w:r>
        <w:t>Vu ce qui précède, l'on ne saurait reprocher à la cour cantonale d'avoir arbitrairement apprécié les preuves pour parvenir à la conclusion que, le 23 décembre 2016, le père du recourant n'avait pas recouvré sa capacité de discernement. Le recours doit ainsi être rejeté, dans la mesure de sa recevabilité.</w:t>
      </w:r>
    </w:p>
    <w:p>
      <w:r>
        <w:rPr>
          <w:b/>
        </w:rPr>
        <w:t>E. 5</w:t>
      </w:r>
    </w:p>
    <w:p>
      <w:r>
        <w:t>Les frais judiciaires sont mis à la charge du recourant ( art. 66 al. 1 LTF ). Les intimés, qui n'ont pas été invités à se déterminer, n'ont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