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5A_925/2017 vom 30. November 2017</w:t>
      </w:r>
    </w:p>
    <w:p>
      <w:r>
        <w:t>Bundesgericht, 2017-11-30, FR</w:t>
      </w:r>
    </w:p>
    <w:p>
      <w:r>
        <w:rPr>
          <w:b/>
        </w:rPr>
        <w:t xml:space="preserve">Quelle: </w:t>
      </w:r>
      <w:r>
        <w:t>https://mcp.opencaselaw.ch/entscheid/bger_5A_925_2017</w:t>
      </w:r>
    </w:p>
    <w:p>
      <w:r>
        <w:t>FR: TF 5A_925/2017 du 30 novembre 2017</w:t>
      </w:r>
    </w:p>
    <w:p>
      <w:r>
        <w:t>IT: TF 5A_925/2017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31 octobre 2017, la Cour des poursuites et faillites du Tribunal cantonal du canton de Vaud, en qualité d'autorité supérieure de surveillance, a rejeté le recours interjeté par A.________ contre la décision rendue le 31 juillet 2017 par la Présidente du Tribunal d'arrondissement de La Côte, autorité inférieure de surveillance, rejetant la plainte formée par A.________ contre l'avis de saisie émis par l'Office des poursuites du district de Nyon, dans la cause l'opposant à l'État de Vaud.</w:t>
      </w:r>
    </w:p>
    <w:p>
      <w:r>
        <w:rPr>
          <w:b/>
        </w:rPr>
        <w:t>E. 2</w:t>
      </w:r>
    </w:p>
    <w:p>
      <w:r>
        <w:t>Par acte du 18 novembre 2017, A.________, représentée par son époux B.________, exerce un recours en matière civile au Tribunal fédéral. Dans son écriture, la recourante déclare faire opposition à l'arrêt du 8 novembre, expliquant qu'elle " a déjà un numéro de poursuite " qu'il n'est pas possible de rectifier par courrier ou téléphone, car " la justice n'est pas un supermarché ou on peut rectifier le prononcé sans la voix de recours " (</w:t>
      </w:r>
    </w:p>
    <w:p>
      <w:r>
        <w:t>sic! ). Elle conclut à la radiation de la poursuite contestée.</w:t>
      </w:r>
    </w:p>
    <w:p>
      <w:r>
        <w:t>La recourante ne soulève aucun grief tendant à démontrer que le raisonnement de la décision cantonale querellée serait contraire au droit ou à la Constitution. Il s'ensuit que le présent recours, qui ne correspond pas aux exigences minimales des art. 42 al. 2 et 106 al. 2 LTF, doit être déclaré irrecevable selon la procédure simplifiée de l' art. 108 al. 1 let. a et b LTF .</w:t>
      </w:r>
    </w:p>
    <w:p>
      <w:r>
        <w:rPr>
          <w:b/>
        </w:rPr>
        <w:t>E. 3</w:t>
      </w:r>
    </w:p>
    <w:p>
      <w:r>
        <w:t>Les frais judiciaires, arrêtés à 300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